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6A378" w14:textId="151F83C0" w:rsidR="00DE04E9" w:rsidRPr="004D5B32" w:rsidRDefault="00A11C33" w:rsidP="00DE04E9">
      <w:pPr>
        <w:jc w:val="center"/>
        <w:rPr>
          <w:rFonts w:ascii="Times" w:hAnsi="Times"/>
        </w:rPr>
      </w:pPr>
      <w:r w:rsidRPr="004D5B32">
        <w:rPr>
          <w:rFonts w:ascii="Times" w:hAnsi="Times"/>
        </w:rPr>
        <w:t>UFE</w:t>
      </w:r>
      <w:r w:rsidR="00362CE1" w:rsidRPr="004D5B32">
        <w:rPr>
          <w:rFonts w:ascii="Times" w:hAnsi="Times"/>
        </w:rPr>
        <w:t xml:space="preserve"> </w:t>
      </w:r>
      <w:r w:rsidR="008B1E8E" w:rsidRPr="004D5B32">
        <w:rPr>
          <w:rFonts w:ascii="Times" w:hAnsi="Times"/>
        </w:rPr>
        <w:t>Latina/o</w:t>
      </w:r>
      <w:r w:rsidR="00DE04E9" w:rsidRPr="004D5B32">
        <w:rPr>
          <w:rFonts w:ascii="Times" w:hAnsi="Times"/>
        </w:rPr>
        <w:t xml:space="preserve"> Student </w:t>
      </w:r>
      <w:r w:rsidR="00167552">
        <w:rPr>
          <w:rFonts w:ascii="Times" w:hAnsi="Times"/>
        </w:rPr>
        <w:t>Outreach</w:t>
      </w:r>
      <w:r w:rsidR="00DE04E9" w:rsidRPr="004D5B32">
        <w:rPr>
          <w:rFonts w:ascii="Times" w:hAnsi="Times"/>
        </w:rPr>
        <w:t xml:space="preserve"> &amp; Retention</w:t>
      </w:r>
      <w:r w:rsidRPr="004D5B32">
        <w:rPr>
          <w:rFonts w:ascii="Times" w:hAnsi="Times"/>
        </w:rPr>
        <w:t xml:space="preserve"> Initiative</w:t>
      </w:r>
      <w:r w:rsidR="00DE04E9" w:rsidRPr="004D5B32">
        <w:rPr>
          <w:rFonts w:ascii="Times" w:hAnsi="Times"/>
        </w:rPr>
        <w:t>—</w:t>
      </w:r>
    </w:p>
    <w:p w14:paraId="1F141FDD" w14:textId="70CC6EA4" w:rsidR="00DC4E3C" w:rsidRPr="004D5B32" w:rsidRDefault="00A11C33" w:rsidP="004F34D5">
      <w:pPr>
        <w:jc w:val="center"/>
        <w:rPr>
          <w:rFonts w:ascii="Times" w:hAnsi="Times"/>
        </w:rPr>
      </w:pPr>
      <w:r w:rsidRPr="004D5B32">
        <w:rPr>
          <w:rFonts w:ascii="Times" w:hAnsi="Times"/>
        </w:rPr>
        <w:t>Building a</w:t>
      </w:r>
      <w:r w:rsidR="00DE04E9" w:rsidRPr="004D5B32">
        <w:rPr>
          <w:rFonts w:ascii="Times" w:hAnsi="Times"/>
        </w:rPr>
        <w:t xml:space="preserve"> </w:t>
      </w:r>
      <w:r w:rsidR="00DC4E3C" w:rsidRPr="004D5B32">
        <w:rPr>
          <w:rFonts w:ascii="Times" w:hAnsi="Times"/>
        </w:rPr>
        <w:t xml:space="preserve">Better </w:t>
      </w:r>
      <w:r w:rsidRPr="004D5B32">
        <w:rPr>
          <w:rFonts w:ascii="Times" w:hAnsi="Times"/>
        </w:rPr>
        <w:t>P-20</w:t>
      </w:r>
      <w:r w:rsidR="00DE04E9" w:rsidRPr="004D5B32">
        <w:rPr>
          <w:rFonts w:ascii="Times" w:hAnsi="Times"/>
        </w:rPr>
        <w:t xml:space="preserve"> </w:t>
      </w:r>
      <w:r w:rsidR="00050B03" w:rsidRPr="004D5B32">
        <w:rPr>
          <w:rFonts w:ascii="Times" w:hAnsi="Times"/>
        </w:rPr>
        <w:t>Pathway</w:t>
      </w:r>
      <w:r w:rsidR="005558FC" w:rsidRPr="004D5B32">
        <w:rPr>
          <w:rFonts w:ascii="Times" w:hAnsi="Times"/>
        </w:rPr>
        <w:t xml:space="preserve"> Through Curricular &amp; Faculty Development</w:t>
      </w:r>
      <w:r w:rsidRPr="004D5B32">
        <w:rPr>
          <w:rFonts w:ascii="Times" w:hAnsi="Times"/>
        </w:rPr>
        <w:t xml:space="preserve"> </w:t>
      </w:r>
    </w:p>
    <w:p w14:paraId="2D80EC1D" w14:textId="77777777" w:rsidR="00DC4E3C" w:rsidRPr="004D5B32" w:rsidRDefault="00DC4E3C">
      <w:pPr>
        <w:rPr>
          <w:rFonts w:ascii="Times" w:hAnsi="Times"/>
          <w:u w:val="single"/>
        </w:rPr>
      </w:pPr>
    </w:p>
    <w:p w14:paraId="160DD66E" w14:textId="3174BA46" w:rsidR="00937898" w:rsidRPr="004D5B32" w:rsidRDefault="007913DC" w:rsidP="007913DC">
      <w:pPr>
        <w:rPr>
          <w:rFonts w:ascii="Times" w:hAnsi="Times"/>
          <w:b/>
          <w:u w:val="single"/>
        </w:rPr>
      </w:pPr>
      <w:r w:rsidRPr="004D5B32">
        <w:rPr>
          <w:rFonts w:ascii="Times" w:hAnsi="Times"/>
          <w:b/>
          <w:u w:val="single"/>
        </w:rPr>
        <w:t>Overview</w:t>
      </w:r>
    </w:p>
    <w:p w14:paraId="59C8FAD9" w14:textId="4C648689" w:rsidR="002E18B1" w:rsidRPr="004D5B32" w:rsidRDefault="002732E1" w:rsidP="007913DC">
      <w:pPr>
        <w:rPr>
          <w:rFonts w:ascii="Times" w:hAnsi="Times"/>
        </w:rPr>
      </w:pPr>
      <w:r w:rsidRPr="004D5B32">
        <w:rPr>
          <w:rFonts w:ascii="Times" w:hAnsi="Times"/>
        </w:rPr>
        <w:t xml:space="preserve">The following brief </w:t>
      </w:r>
      <w:r w:rsidR="00050B03" w:rsidRPr="004D5B32">
        <w:rPr>
          <w:rFonts w:ascii="Times" w:hAnsi="Times"/>
        </w:rPr>
        <w:t>represent</w:t>
      </w:r>
      <w:r w:rsidRPr="004D5B32">
        <w:rPr>
          <w:rFonts w:ascii="Times" w:hAnsi="Times"/>
        </w:rPr>
        <w:t>s</w:t>
      </w:r>
      <w:r w:rsidR="004733EE">
        <w:rPr>
          <w:rFonts w:ascii="Times" w:hAnsi="Times"/>
        </w:rPr>
        <w:t xml:space="preserve"> not only a</w:t>
      </w:r>
      <w:r w:rsidR="00050B03" w:rsidRPr="004D5B32">
        <w:rPr>
          <w:rFonts w:ascii="Times" w:hAnsi="Times"/>
        </w:rPr>
        <w:t xml:space="preserve"> </w:t>
      </w:r>
      <w:r w:rsidR="00D27365" w:rsidRPr="004D5B32">
        <w:rPr>
          <w:rFonts w:ascii="Times" w:hAnsi="Times"/>
        </w:rPr>
        <w:t>UFE response to the current enrollment decline</w:t>
      </w:r>
      <w:r w:rsidR="004733EE">
        <w:rPr>
          <w:rFonts w:ascii="Times" w:hAnsi="Times"/>
        </w:rPr>
        <w:t xml:space="preserve"> but represents our commitment to social justice and equitable student access to higher education</w:t>
      </w:r>
      <w:r w:rsidR="007325B4">
        <w:rPr>
          <w:rFonts w:ascii="Times" w:hAnsi="Times"/>
        </w:rPr>
        <w:t xml:space="preserve">. </w:t>
      </w:r>
      <w:r w:rsidR="00D27365" w:rsidRPr="004D5B32">
        <w:rPr>
          <w:rFonts w:ascii="Times" w:hAnsi="Times"/>
        </w:rPr>
        <w:t xml:space="preserve">Historically, Evergreen </w:t>
      </w:r>
      <w:r w:rsidR="00871376" w:rsidRPr="004D5B32">
        <w:rPr>
          <w:rFonts w:ascii="Times" w:hAnsi="Times"/>
        </w:rPr>
        <w:t xml:space="preserve">has </w:t>
      </w:r>
      <w:r w:rsidR="00D27365" w:rsidRPr="004D5B32">
        <w:rPr>
          <w:rFonts w:ascii="Times" w:hAnsi="Times"/>
        </w:rPr>
        <w:t xml:space="preserve">sought to meet the needs of underrepresented Native American and African American students through formal institutional initiatives and programs. </w:t>
      </w:r>
      <w:r w:rsidR="00871376" w:rsidRPr="004D5B32">
        <w:rPr>
          <w:rFonts w:ascii="Times" w:hAnsi="Times"/>
        </w:rPr>
        <w:t>However, i</w:t>
      </w:r>
      <w:r w:rsidR="00D27365" w:rsidRPr="004D5B32">
        <w:rPr>
          <w:rFonts w:ascii="Times" w:hAnsi="Times"/>
        </w:rPr>
        <w:t xml:space="preserve">n a report written by Theresa Aragon in </w:t>
      </w:r>
      <w:r w:rsidR="00871376" w:rsidRPr="004D5B32">
        <w:rPr>
          <w:rFonts w:ascii="Times" w:hAnsi="Times"/>
        </w:rPr>
        <w:t>2010</w:t>
      </w:r>
      <w:r w:rsidR="00F55715">
        <w:rPr>
          <w:rFonts w:ascii="Times" w:hAnsi="Times"/>
        </w:rPr>
        <w:t xml:space="preserve"> (see link: </w:t>
      </w:r>
      <w:hyperlink r:id="rId9" w:history="1">
        <w:proofErr w:type="spellStart"/>
        <w:r w:rsidR="00F55715" w:rsidRPr="00F55715">
          <w:rPr>
            <w:rStyle w:val="Hyperlink"/>
            <w:rFonts w:ascii="Times" w:hAnsi="Times"/>
          </w:rPr>
          <w:t>Hispanic_Latina_o</w:t>
        </w:r>
        <w:proofErr w:type="spellEnd"/>
        <w:r w:rsidR="00F55715" w:rsidRPr="00F55715">
          <w:rPr>
            <w:rStyle w:val="Hyperlink"/>
            <w:rFonts w:ascii="Times" w:hAnsi="Times"/>
          </w:rPr>
          <w:t xml:space="preserve"> Student TESC </w:t>
        </w:r>
        <w:proofErr w:type="spellStart"/>
        <w:r w:rsidR="00F55715" w:rsidRPr="00F55715">
          <w:rPr>
            <w:rStyle w:val="Hyperlink"/>
            <w:rFonts w:ascii="Times" w:hAnsi="Times"/>
          </w:rPr>
          <w:t>Report_Aragon</w:t>
        </w:r>
        <w:proofErr w:type="spellEnd"/>
      </w:hyperlink>
      <w:r w:rsidR="00F55715">
        <w:rPr>
          <w:rFonts w:ascii="Times" w:hAnsi="Times"/>
        </w:rPr>
        <w:t xml:space="preserve">), </w:t>
      </w:r>
      <w:r w:rsidR="00A63359" w:rsidRPr="004D5B32">
        <w:rPr>
          <w:rFonts w:ascii="Times" w:hAnsi="Times"/>
        </w:rPr>
        <w:t xml:space="preserve">the </w:t>
      </w:r>
      <w:r w:rsidR="00F55715">
        <w:rPr>
          <w:rFonts w:ascii="Times" w:hAnsi="Times"/>
        </w:rPr>
        <w:t>College has</w:t>
      </w:r>
      <w:r w:rsidR="00A63359" w:rsidRPr="004D5B32">
        <w:rPr>
          <w:rFonts w:ascii="Times" w:hAnsi="Times"/>
        </w:rPr>
        <w:t xml:space="preserve"> </w:t>
      </w:r>
      <w:r w:rsidR="00714621">
        <w:rPr>
          <w:rFonts w:ascii="Times" w:hAnsi="Times"/>
        </w:rPr>
        <w:t xml:space="preserve">historically </w:t>
      </w:r>
      <w:r w:rsidR="00871376" w:rsidRPr="004D5B32">
        <w:rPr>
          <w:rFonts w:ascii="Times" w:hAnsi="Times"/>
        </w:rPr>
        <w:t xml:space="preserve">struggled to recruit, retain and graduate Latina/o students. </w:t>
      </w:r>
      <w:r w:rsidR="00E66A3F">
        <w:rPr>
          <w:rFonts w:ascii="Times" w:hAnsi="Times"/>
        </w:rPr>
        <w:t>R</w:t>
      </w:r>
      <w:r w:rsidR="00E510C0">
        <w:rPr>
          <w:rFonts w:ascii="Times" w:hAnsi="Times"/>
        </w:rPr>
        <w:t>ecently</w:t>
      </w:r>
      <w:r w:rsidR="00A67A09">
        <w:rPr>
          <w:rFonts w:ascii="Times" w:hAnsi="Times"/>
        </w:rPr>
        <w:t xml:space="preserve">, </w:t>
      </w:r>
      <w:r w:rsidR="00F55715">
        <w:rPr>
          <w:rFonts w:ascii="Times" w:hAnsi="Times"/>
        </w:rPr>
        <w:t xml:space="preserve">TESC’s Latina/o student population </w:t>
      </w:r>
      <w:r w:rsidR="00A67A09">
        <w:rPr>
          <w:rFonts w:ascii="Times" w:hAnsi="Times"/>
        </w:rPr>
        <w:t>has ranged</w:t>
      </w:r>
      <w:r w:rsidR="00F55715">
        <w:rPr>
          <w:rFonts w:ascii="Times" w:hAnsi="Times"/>
        </w:rPr>
        <w:t xml:space="preserve"> from</w:t>
      </w:r>
      <w:r w:rsidR="00C90943">
        <w:rPr>
          <w:rFonts w:ascii="Times" w:hAnsi="Times"/>
        </w:rPr>
        <w:t xml:space="preserve"> 5.4%</w:t>
      </w:r>
      <w:r w:rsidR="00F55715">
        <w:rPr>
          <w:rFonts w:ascii="Times" w:hAnsi="Times"/>
        </w:rPr>
        <w:t xml:space="preserve"> in 2010</w:t>
      </w:r>
      <w:r w:rsidR="00F55715" w:rsidRPr="004637E9">
        <w:rPr>
          <w:rFonts w:ascii="Times" w:hAnsi="Times"/>
        </w:rPr>
        <w:t xml:space="preserve"> </w:t>
      </w:r>
      <w:r w:rsidR="00C90943">
        <w:rPr>
          <w:rFonts w:ascii="Times" w:hAnsi="Times"/>
        </w:rPr>
        <w:t>to 7%</w:t>
      </w:r>
      <w:r w:rsidR="00F55715">
        <w:rPr>
          <w:rFonts w:ascii="Times" w:hAnsi="Times"/>
        </w:rPr>
        <w:t xml:space="preserve"> in 2013</w:t>
      </w:r>
      <w:r w:rsidR="00E510C0">
        <w:rPr>
          <w:rStyle w:val="FootnoteReference"/>
          <w:rFonts w:ascii="Times" w:hAnsi="Times"/>
        </w:rPr>
        <w:footnoteReference w:id="1"/>
      </w:r>
      <w:r w:rsidR="00A67A09">
        <w:rPr>
          <w:rFonts w:ascii="Times" w:hAnsi="Times"/>
        </w:rPr>
        <w:t>.</w:t>
      </w:r>
      <w:r w:rsidR="003B78B1">
        <w:rPr>
          <w:rFonts w:ascii="Times" w:hAnsi="Times"/>
        </w:rPr>
        <w:t xml:space="preserve"> </w:t>
      </w:r>
    </w:p>
    <w:p w14:paraId="1F46E1E1" w14:textId="77777777" w:rsidR="002E18B1" w:rsidRPr="004D5B32" w:rsidRDefault="002E18B1" w:rsidP="007913DC">
      <w:pPr>
        <w:rPr>
          <w:rFonts w:ascii="Times" w:hAnsi="Times"/>
        </w:rPr>
      </w:pPr>
    </w:p>
    <w:p w14:paraId="2BE7F1C9" w14:textId="50E10FAD" w:rsidR="00937898" w:rsidRPr="004D5B32" w:rsidRDefault="00803B5A" w:rsidP="007913DC">
      <w:pPr>
        <w:rPr>
          <w:rFonts w:ascii="Times" w:hAnsi="Times"/>
        </w:rPr>
      </w:pPr>
      <w:r>
        <w:rPr>
          <w:rFonts w:ascii="Times" w:hAnsi="Times"/>
        </w:rPr>
        <w:t>And yet, n</w:t>
      </w:r>
      <w:r w:rsidR="00A67A09">
        <w:rPr>
          <w:rFonts w:ascii="Times" w:hAnsi="Times"/>
        </w:rPr>
        <w:t>ationwide</w:t>
      </w:r>
      <w:r w:rsidR="00937898" w:rsidRPr="004D5B32">
        <w:rPr>
          <w:rFonts w:ascii="Times" w:hAnsi="Times"/>
        </w:rPr>
        <w:t>,</w:t>
      </w:r>
      <w:r w:rsidR="00C86702" w:rsidRPr="004D5B32">
        <w:rPr>
          <w:rFonts w:ascii="Times" w:hAnsi="Times"/>
        </w:rPr>
        <w:t xml:space="preserve"> </w:t>
      </w:r>
      <w:r w:rsidR="005C33D2" w:rsidRPr="004D5B32">
        <w:rPr>
          <w:rFonts w:ascii="Times" w:hAnsi="Times"/>
        </w:rPr>
        <w:t xml:space="preserve">2010 </w:t>
      </w:r>
      <w:r w:rsidR="00E66A3F">
        <w:rPr>
          <w:rFonts w:ascii="Times" w:hAnsi="Times"/>
        </w:rPr>
        <w:t>U.S. Census data finds</w:t>
      </w:r>
      <w:r w:rsidR="00C86702" w:rsidRPr="004D5B32">
        <w:rPr>
          <w:rFonts w:ascii="Times" w:hAnsi="Times"/>
        </w:rPr>
        <w:t xml:space="preserve"> </w:t>
      </w:r>
      <w:r w:rsidR="004A2FBA" w:rsidRPr="004D5B32">
        <w:rPr>
          <w:rFonts w:ascii="Times" w:hAnsi="Times"/>
        </w:rPr>
        <w:t xml:space="preserve">that </w:t>
      </w:r>
      <w:r w:rsidR="00C86702" w:rsidRPr="004D5B32">
        <w:rPr>
          <w:rFonts w:ascii="Times" w:hAnsi="Times"/>
        </w:rPr>
        <w:t>over the p</w:t>
      </w:r>
      <w:r w:rsidR="00937898" w:rsidRPr="004D5B32">
        <w:rPr>
          <w:rFonts w:ascii="Times" w:hAnsi="Times"/>
        </w:rPr>
        <w:t xml:space="preserve">ast decade the Latina/o population grew from 35.3 million to 50.5 million. This accounted for more than half of the nation’s population growth. </w:t>
      </w:r>
      <w:r>
        <w:rPr>
          <w:rFonts w:ascii="Times" w:hAnsi="Times"/>
        </w:rPr>
        <w:t>N</w:t>
      </w:r>
      <w:r w:rsidR="00110491" w:rsidRPr="004D5B32">
        <w:rPr>
          <w:rFonts w:ascii="Times" w:hAnsi="Times"/>
        </w:rPr>
        <w:t>early one-quarter (23%) of American children are Latina/o. It has been projected that by 2035, one in three children will be Latina/o (NCLR, 2011)</w:t>
      </w:r>
      <w:r w:rsidR="00110491">
        <w:rPr>
          <w:rFonts w:ascii="Times" w:hAnsi="Times"/>
        </w:rPr>
        <w:t xml:space="preserve">. </w:t>
      </w:r>
      <w:r w:rsidR="00B27708">
        <w:rPr>
          <w:rFonts w:ascii="Times" w:hAnsi="Times"/>
        </w:rPr>
        <w:t>In Washington</w:t>
      </w:r>
      <w:r w:rsidR="000A2D27" w:rsidRPr="004D5B32">
        <w:rPr>
          <w:rFonts w:ascii="Times" w:hAnsi="Times"/>
        </w:rPr>
        <w:t xml:space="preserve"> </w:t>
      </w:r>
      <w:proofErr w:type="gramStart"/>
      <w:r w:rsidR="000A2D27" w:rsidRPr="004D5B32">
        <w:rPr>
          <w:rFonts w:ascii="Times" w:hAnsi="Times"/>
        </w:rPr>
        <w:t>stat</w:t>
      </w:r>
      <w:r w:rsidR="005352AA" w:rsidRPr="004D5B32">
        <w:rPr>
          <w:rFonts w:ascii="Times" w:hAnsi="Times"/>
        </w:rPr>
        <w:t>e</w:t>
      </w:r>
      <w:r w:rsidR="000A2D27" w:rsidRPr="004D5B32">
        <w:rPr>
          <w:rFonts w:ascii="Times" w:hAnsi="Times"/>
        </w:rPr>
        <w:t>,</w:t>
      </w:r>
      <w:proofErr w:type="gramEnd"/>
      <w:r w:rsidR="000A2D27" w:rsidRPr="004D5B32">
        <w:rPr>
          <w:rFonts w:ascii="Times" w:hAnsi="Times"/>
        </w:rPr>
        <w:t xml:space="preserve"> </w:t>
      </w:r>
      <w:r w:rsidR="00E97352" w:rsidRPr="004D5B32">
        <w:rPr>
          <w:rFonts w:ascii="Times" w:hAnsi="Times"/>
        </w:rPr>
        <w:t xml:space="preserve">the Latina/o population </w:t>
      </w:r>
      <w:r w:rsidR="000A2D27" w:rsidRPr="004D5B32">
        <w:rPr>
          <w:rFonts w:ascii="Times" w:hAnsi="Times"/>
        </w:rPr>
        <w:t>increased from 7.5 to 11.2</w:t>
      </w:r>
      <w:r w:rsidR="00714621">
        <w:rPr>
          <w:rFonts w:ascii="Times" w:hAnsi="Times"/>
        </w:rPr>
        <w:t xml:space="preserve"> </w:t>
      </w:r>
      <w:r w:rsidR="00714621" w:rsidRPr="004D5B32">
        <w:rPr>
          <w:rFonts w:ascii="Times" w:hAnsi="Times"/>
        </w:rPr>
        <w:t>from 2000-2010</w:t>
      </w:r>
      <w:r w:rsidR="000A2D27" w:rsidRPr="004D5B32">
        <w:rPr>
          <w:rFonts w:ascii="Times" w:hAnsi="Times"/>
        </w:rPr>
        <w:t>.</w:t>
      </w:r>
      <w:r w:rsidR="00937898" w:rsidRPr="004D5B32">
        <w:rPr>
          <w:rFonts w:ascii="Times" w:hAnsi="Times"/>
        </w:rPr>
        <w:t xml:space="preserve"> </w:t>
      </w:r>
      <w:r w:rsidR="00E66A3F">
        <w:rPr>
          <w:rFonts w:ascii="Times" w:hAnsi="Times"/>
        </w:rPr>
        <w:t>By</w:t>
      </w:r>
      <w:r w:rsidR="002451C9" w:rsidRPr="004D5B32">
        <w:rPr>
          <w:rFonts w:ascii="Times" w:hAnsi="Times"/>
        </w:rPr>
        <w:t xml:space="preserve"> 2011</w:t>
      </w:r>
      <w:r w:rsidR="00D27365" w:rsidRPr="004D5B32">
        <w:rPr>
          <w:rFonts w:ascii="Times" w:hAnsi="Times"/>
        </w:rPr>
        <w:t>,</w:t>
      </w:r>
      <w:r w:rsidR="00B27708">
        <w:rPr>
          <w:rFonts w:ascii="Times" w:hAnsi="Times"/>
        </w:rPr>
        <w:t xml:space="preserve"> Washington</w:t>
      </w:r>
      <w:r w:rsidR="002451C9" w:rsidRPr="004D5B32">
        <w:rPr>
          <w:rFonts w:ascii="Times" w:hAnsi="Times"/>
        </w:rPr>
        <w:t xml:space="preserve"> </w:t>
      </w:r>
      <w:r w:rsidR="009B6AF6" w:rsidRPr="004D5B32">
        <w:rPr>
          <w:rFonts w:ascii="Times" w:hAnsi="Times"/>
        </w:rPr>
        <w:t>Latina/os under the age of 18 we</w:t>
      </w:r>
      <w:r w:rsidR="00C52D7B" w:rsidRPr="004D5B32">
        <w:rPr>
          <w:rFonts w:ascii="Times" w:hAnsi="Times"/>
        </w:rPr>
        <w:t xml:space="preserve">re the largest minority group enrolled in the public schools. </w:t>
      </w:r>
      <w:r w:rsidR="0044357F">
        <w:rPr>
          <w:rFonts w:ascii="Times" w:hAnsi="Times"/>
        </w:rPr>
        <w:t>In 2012, o</w:t>
      </w:r>
      <w:r w:rsidR="008B7E86">
        <w:rPr>
          <w:rFonts w:ascii="Times" w:hAnsi="Times"/>
        </w:rPr>
        <w:t>ur local counties</w:t>
      </w:r>
      <w:r w:rsidR="00E510C0">
        <w:rPr>
          <w:rFonts w:ascii="Times" w:hAnsi="Times"/>
        </w:rPr>
        <w:t xml:space="preserve"> also show</w:t>
      </w:r>
      <w:r w:rsidR="0044357F">
        <w:rPr>
          <w:rFonts w:ascii="Times" w:hAnsi="Times"/>
        </w:rPr>
        <w:t>ed</w:t>
      </w:r>
      <w:r w:rsidR="00E510C0">
        <w:rPr>
          <w:rFonts w:ascii="Times" w:hAnsi="Times"/>
        </w:rPr>
        <w:t xml:space="preserve"> increases in the Latina/o population:</w:t>
      </w:r>
    </w:p>
    <w:p w14:paraId="630DFD8E" w14:textId="77777777" w:rsidR="005F75EC" w:rsidRPr="004D5B32" w:rsidRDefault="005F75EC" w:rsidP="007913DC">
      <w:pPr>
        <w:rPr>
          <w:rFonts w:ascii="Times" w:hAnsi="Times"/>
        </w:rPr>
      </w:pPr>
    </w:p>
    <w:p w14:paraId="1C4B5771" w14:textId="01823840" w:rsidR="005F75EC" w:rsidRPr="004D5B32" w:rsidRDefault="005F75EC" w:rsidP="005F75EC">
      <w:pPr>
        <w:ind w:right="720" w:firstLine="720"/>
        <w:jc w:val="center"/>
        <w:rPr>
          <w:rFonts w:ascii="Times" w:hAnsi="Times" w:cs="Arial"/>
          <w:b/>
        </w:rPr>
      </w:pPr>
      <w:r w:rsidRPr="004D5B32">
        <w:rPr>
          <w:rFonts w:ascii="Times" w:hAnsi="Times" w:cs="Arial"/>
        </w:rPr>
        <w:t>Latina/o Popu</w:t>
      </w:r>
      <w:r w:rsidR="009B6AF6" w:rsidRPr="004D5B32">
        <w:rPr>
          <w:rFonts w:ascii="Times" w:hAnsi="Times" w:cs="Arial"/>
        </w:rPr>
        <w:t>lation as Percentage of Total in Local</w:t>
      </w:r>
      <w:r w:rsidRPr="004D5B32">
        <w:rPr>
          <w:rFonts w:ascii="Times" w:hAnsi="Times" w:cs="Arial"/>
        </w:rPr>
        <w:t xml:space="preserve"> Count</w:t>
      </w:r>
      <w:r w:rsidR="009B6AF6" w:rsidRPr="004D5B32">
        <w:rPr>
          <w:rFonts w:ascii="Times" w:hAnsi="Times" w:cs="Arial"/>
        </w:rPr>
        <w:t>ies</w:t>
      </w:r>
      <w:r w:rsidRPr="004D5B32">
        <w:rPr>
          <w:rStyle w:val="FootnoteReference"/>
          <w:rFonts w:ascii="Times" w:hAnsi="Times" w:cs="Arial"/>
          <w:b/>
        </w:rPr>
        <w:footnoteReference w:id="2"/>
      </w:r>
    </w:p>
    <w:tbl>
      <w:tblPr>
        <w:tblStyle w:val="TableGrid"/>
        <w:tblW w:w="0" w:type="auto"/>
        <w:tblInd w:w="802" w:type="dxa"/>
        <w:tblLayout w:type="fixed"/>
        <w:tblLook w:val="04A0" w:firstRow="1" w:lastRow="0" w:firstColumn="1" w:lastColumn="0" w:noHBand="0" w:noVBand="1"/>
      </w:tblPr>
      <w:tblGrid>
        <w:gridCol w:w="1824"/>
        <w:gridCol w:w="1984"/>
        <w:gridCol w:w="1984"/>
        <w:gridCol w:w="1884"/>
      </w:tblGrid>
      <w:tr w:rsidR="005F75EC" w:rsidRPr="004D5B32" w14:paraId="1139760E" w14:textId="77777777" w:rsidTr="0053731D">
        <w:trPr>
          <w:trHeight w:val="315"/>
        </w:trPr>
        <w:tc>
          <w:tcPr>
            <w:tcW w:w="1824" w:type="dxa"/>
            <w:noWrap/>
            <w:hideMark/>
          </w:tcPr>
          <w:p w14:paraId="11665A74" w14:textId="77777777" w:rsidR="005F75EC" w:rsidRPr="004D5B32" w:rsidRDefault="005F75EC" w:rsidP="0053731D">
            <w:pPr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984" w:type="dxa"/>
            <w:noWrap/>
            <w:hideMark/>
          </w:tcPr>
          <w:p w14:paraId="1EA8C3CC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  <w:t>Total Population 2011</w:t>
            </w:r>
          </w:p>
        </w:tc>
        <w:tc>
          <w:tcPr>
            <w:tcW w:w="1984" w:type="dxa"/>
            <w:noWrap/>
            <w:hideMark/>
          </w:tcPr>
          <w:p w14:paraId="4B6C30AA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  <w:t>% Latina/o</w:t>
            </w:r>
          </w:p>
          <w:p w14:paraId="1093D582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84" w:type="dxa"/>
            <w:noWrap/>
            <w:hideMark/>
          </w:tcPr>
          <w:p w14:paraId="12729759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  <w:t>% Latina/o</w:t>
            </w:r>
          </w:p>
          <w:p w14:paraId="5124F0DF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5F75EC" w:rsidRPr="004D5B32" w14:paraId="4DED6954" w14:textId="77777777" w:rsidTr="0053731D">
        <w:trPr>
          <w:trHeight w:val="332"/>
        </w:trPr>
        <w:tc>
          <w:tcPr>
            <w:tcW w:w="1824" w:type="dxa"/>
            <w:noWrap/>
            <w:hideMark/>
          </w:tcPr>
          <w:p w14:paraId="64729ECC" w14:textId="77777777" w:rsidR="005F75EC" w:rsidRPr="004D5B32" w:rsidRDefault="005F75EC" w:rsidP="0053731D">
            <w:pPr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Lewis</w:t>
            </w:r>
          </w:p>
        </w:tc>
        <w:tc>
          <w:tcPr>
            <w:tcW w:w="1984" w:type="dxa"/>
            <w:noWrap/>
            <w:hideMark/>
          </w:tcPr>
          <w:p w14:paraId="1C42DC4A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75,901</w:t>
            </w:r>
          </w:p>
        </w:tc>
        <w:tc>
          <w:tcPr>
            <w:tcW w:w="1984" w:type="dxa"/>
            <w:noWrap/>
            <w:hideMark/>
          </w:tcPr>
          <w:p w14:paraId="4C09D71A" w14:textId="30677C23" w:rsidR="005F75EC" w:rsidRPr="004D5B32" w:rsidRDefault="001A23FA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7.9</w:t>
            </w:r>
            <w:r w:rsidR="005F75EC"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4" w:type="dxa"/>
            <w:noWrap/>
            <w:hideMark/>
          </w:tcPr>
          <w:p w14:paraId="308DE094" w14:textId="68EF465C" w:rsidR="005F75EC" w:rsidRPr="004D5B32" w:rsidRDefault="001A23FA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8.</w:t>
            </w:r>
            <w:r w:rsidR="005F75EC"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9%</w:t>
            </w:r>
          </w:p>
        </w:tc>
      </w:tr>
      <w:tr w:rsidR="005F75EC" w:rsidRPr="004D5B32" w14:paraId="21C4B65A" w14:textId="77777777" w:rsidTr="0053731D">
        <w:trPr>
          <w:trHeight w:val="300"/>
        </w:trPr>
        <w:tc>
          <w:tcPr>
            <w:tcW w:w="1824" w:type="dxa"/>
            <w:noWrap/>
            <w:hideMark/>
          </w:tcPr>
          <w:p w14:paraId="27EE9402" w14:textId="77777777" w:rsidR="005F75EC" w:rsidRPr="004D5B32" w:rsidRDefault="005F75EC" w:rsidP="0053731D">
            <w:pPr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Mason</w:t>
            </w:r>
          </w:p>
        </w:tc>
        <w:tc>
          <w:tcPr>
            <w:tcW w:w="1984" w:type="dxa"/>
            <w:noWrap/>
            <w:hideMark/>
          </w:tcPr>
          <w:p w14:paraId="06B0D810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61,019</w:t>
            </w:r>
          </w:p>
        </w:tc>
        <w:tc>
          <w:tcPr>
            <w:tcW w:w="1984" w:type="dxa"/>
            <w:noWrap/>
            <w:hideMark/>
          </w:tcPr>
          <w:p w14:paraId="495D8E4A" w14:textId="0A6AA046" w:rsidR="005F75EC" w:rsidRPr="004D5B32" w:rsidRDefault="001A23FA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6.6</w:t>
            </w:r>
            <w:r w:rsidR="005F75EC"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4" w:type="dxa"/>
            <w:noWrap/>
            <w:hideMark/>
          </w:tcPr>
          <w:p w14:paraId="25289ABB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8.2%</w:t>
            </w:r>
          </w:p>
        </w:tc>
      </w:tr>
      <w:tr w:rsidR="005F75EC" w:rsidRPr="004D5B32" w14:paraId="02FFE98E" w14:textId="77777777" w:rsidTr="0053731D">
        <w:trPr>
          <w:trHeight w:val="300"/>
        </w:trPr>
        <w:tc>
          <w:tcPr>
            <w:tcW w:w="1824" w:type="dxa"/>
            <w:noWrap/>
            <w:hideMark/>
          </w:tcPr>
          <w:p w14:paraId="129459F0" w14:textId="77777777" w:rsidR="005F75EC" w:rsidRPr="004D5B32" w:rsidRDefault="005F75EC" w:rsidP="0053731D">
            <w:pPr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Pierce</w:t>
            </w:r>
          </w:p>
        </w:tc>
        <w:tc>
          <w:tcPr>
            <w:tcW w:w="1984" w:type="dxa"/>
            <w:noWrap/>
            <w:hideMark/>
          </w:tcPr>
          <w:p w14:paraId="604B0B5A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807,904</w:t>
            </w:r>
          </w:p>
        </w:tc>
        <w:tc>
          <w:tcPr>
            <w:tcW w:w="1984" w:type="dxa"/>
            <w:noWrap/>
            <w:hideMark/>
          </w:tcPr>
          <w:p w14:paraId="39FF5A41" w14:textId="284ED492" w:rsidR="005F75EC" w:rsidRPr="004D5B32" w:rsidRDefault="001A23FA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7.8</w:t>
            </w:r>
            <w:r w:rsidR="005F75EC"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4" w:type="dxa"/>
            <w:noWrap/>
            <w:hideMark/>
          </w:tcPr>
          <w:p w14:paraId="1436524C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9.4%</w:t>
            </w:r>
          </w:p>
        </w:tc>
      </w:tr>
      <w:tr w:rsidR="005F75EC" w:rsidRPr="004D5B32" w14:paraId="5414033B" w14:textId="77777777" w:rsidTr="0053731D">
        <w:trPr>
          <w:trHeight w:val="315"/>
        </w:trPr>
        <w:tc>
          <w:tcPr>
            <w:tcW w:w="1824" w:type="dxa"/>
            <w:noWrap/>
            <w:hideMark/>
          </w:tcPr>
          <w:p w14:paraId="2EAFAC0D" w14:textId="77777777" w:rsidR="005F75EC" w:rsidRPr="004D5B32" w:rsidRDefault="005F75EC" w:rsidP="0053731D">
            <w:pPr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Thurston</w:t>
            </w:r>
          </w:p>
        </w:tc>
        <w:tc>
          <w:tcPr>
            <w:tcW w:w="1984" w:type="dxa"/>
            <w:noWrap/>
            <w:hideMark/>
          </w:tcPr>
          <w:p w14:paraId="246842CC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256,591</w:t>
            </w:r>
          </w:p>
        </w:tc>
        <w:tc>
          <w:tcPr>
            <w:tcW w:w="1984" w:type="dxa"/>
            <w:noWrap/>
            <w:hideMark/>
          </w:tcPr>
          <w:p w14:paraId="4ED74EF2" w14:textId="1DCBA939" w:rsidR="005F75EC" w:rsidRPr="004D5B32" w:rsidRDefault="001A23FA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6.1</w:t>
            </w:r>
            <w:r w:rsidR="005F75EC"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4" w:type="dxa"/>
            <w:noWrap/>
            <w:hideMark/>
          </w:tcPr>
          <w:p w14:paraId="34FC74A7" w14:textId="77777777" w:rsidR="005F75EC" w:rsidRPr="004D5B32" w:rsidRDefault="005F75EC" w:rsidP="0053731D">
            <w:pPr>
              <w:jc w:val="center"/>
              <w:rPr>
                <w:rFonts w:ascii="Times" w:eastAsia="Times New Roman" w:hAnsi="Times" w:cs="Arial"/>
                <w:color w:val="000000"/>
                <w:sz w:val="24"/>
                <w:szCs w:val="24"/>
              </w:rPr>
            </w:pPr>
            <w:r w:rsidRPr="004D5B32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7.4%</w:t>
            </w:r>
          </w:p>
        </w:tc>
      </w:tr>
    </w:tbl>
    <w:p w14:paraId="4812D0ED" w14:textId="77777777" w:rsidR="00C2568B" w:rsidRPr="004D5B32" w:rsidRDefault="00C2568B">
      <w:pPr>
        <w:rPr>
          <w:rFonts w:ascii="Times" w:hAnsi="Times"/>
          <w:u w:val="single"/>
        </w:rPr>
      </w:pPr>
    </w:p>
    <w:p w14:paraId="716AB9C2" w14:textId="47A33FE4" w:rsidR="00F80747" w:rsidRPr="004D5B32" w:rsidRDefault="004A2C56">
      <w:pPr>
        <w:rPr>
          <w:rFonts w:ascii="Times" w:hAnsi="Times"/>
          <w:b/>
          <w:u w:val="single"/>
        </w:rPr>
      </w:pPr>
      <w:r w:rsidRPr="004D5B32">
        <w:rPr>
          <w:rFonts w:ascii="Times" w:hAnsi="Times"/>
          <w:b/>
          <w:u w:val="single"/>
        </w:rPr>
        <w:t>UFE Response—</w:t>
      </w:r>
      <w:r w:rsidR="006F27B7" w:rsidRPr="004D5B32">
        <w:rPr>
          <w:rFonts w:ascii="Times" w:hAnsi="Times"/>
          <w:b/>
          <w:u w:val="single"/>
        </w:rPr>
        <w:t>Create</w:t>
      </w:r>
      <w:r w:rsidR="0092076D" w:rsidRPr="004D5B32">
        <w:rPr>
          <w:rFonts w:ascii="Times" w:hAnsi="Times"/>
          <w:b/>
          <w:u w:val="single"/>
        </w:rPr>
        <w:t xml:space="preserve"> a</w:t>
      </w:r>
      <w:r w:rsidR="002B7874" w:rsidRPr="004D5B32">
        <w:rPr>
          <w:rFonts w:ascii="Times" w:hAnsi="Times"/>
          <w:b/>
          <w:u w:val="single"/>
        </w:rPr>
        <w:t xml:space="preserve"> P-20 </w:t>
      </w:r>
      <w:r w:rsidR="008B1E8E" w:rsidRPr="004D5B32">
        <w:rPr>
          <w:rFonts w:ascii="Times" w:hAnsi="Times"/>
          <w:b/>
          <w:u w:val="single"/>
        </w:rPr>
        <w:t>Latina/o</w:t>
      </w:r>
      <w:r w:rsidR="00403CE6" w:rsidRPr="004D5B32">
        <w:rPr>
          <w:rFonts w:ascii="Times" w:hAnsi="Times"/>
          <w:b/>
          <w:u w:val="single"/>
        </w:rPr>
        <w:t xml:space="preserve"> </w:t>
      </w:r>
      <w:r w:rsidR="0019173A" w:rsidRPr="004D5B32">
        <w:rPr>
          <w:rFonts w:ascii="Times" w:hAnsi="Times"/>
          <w:b/>
          <w:u w:val="single"/>
        </w:rPr>
        <w:t>Pathway</w:t>
      </w:r>
      <w:r w:rsidR="00707D9F" w:rsidRPr="004D5B32">
        <w:rPr>
          <w:rFonts w:ascii="Times" w:hAnsi="Times"/>
          <w:b/>
          <w:u w:val="single"/>
        </w:rPr>
        <w:t xml:space="preserve"> </w:t>
      </w:r>
    </w:p>
    <w:p w14:paraId="1E396D97" w14:textId="0AF2A796" w:rsidR="00A46CE3" w:rsidRDefault="00714621" w:rsidP="006F05E6">
      <w:pPr>
        <w:pStyle w:val="Default"/>
        <w:rPr>
          <w:rFonts w:ascii="Times" w:hAnsi="Times"/>
        </w:rPr>
      </w:pPr>
      <w:r>
        <w:rPr>
          <w:rFonts w:ascii="Times" w:hAnsi="Times"/>
        </w:rPr>
        <w:t>Therefore, the UFE pr</w:t>
      </w:r>
      <w:r w:rsidR="0085374C">
        <w:rPr>
          <w:rFonts w:ascii="Times" w:hAnsi="Times"/>
        </w:rPr>
        <w:t>oposes that the College</w:t>
      </w:r>
      <w:r>
        <w:rPr>
          <w:rFonts w:ascii="Times" w:hAnsi="Times"/>
        </w:rPr>
        <w:t xml:space="preserve"> </w:t>
      </w:r>
      <w:r w:rsidR="0085374C">
        <w:rPr>
          <w:rFonts w:ascii="Times" w:hAnsi="Times"/>
        </w:rPr>
        <w:t xml:space="preserve">support </w:t>
      </w:r>
      <w:r w:rsidR="006A1D46">
        <w:rPr>
          <w:rFonts w:ascii="Times" w:hAnsi="Times"/>
        </w:rPr>
        <w:t xml:space="preserve">a </w:t>
      </w:r>
      <w:r w:rsidR="0085374C">
        <w:rPr>
          <w:rFonts w:ascii="Times" w:hAnsi="Times"/>
        </w:rPr>
        <w:t>Latina/o</w:t>
      </w:r>
      <w:r w:rsidR="00D72366" w:rsidRPr="004D5B32">
        <w:rPr>
          <w:rFonts w:ascii="Times" w:hAnsi="Times"/>
        </w:rPr>
        <w:t xml:space="preserve"> student outreach and </w:t>
      </w:r>
      <w:r w:rsidR="0085374C">
        <w:rPr>
          <w:rFonts w:ascii="Times" w:hAnsi="Times"/>
        </w:rPr>
        <w:t xml:space="preserve">retention </w:t>
      </w:r>
      <w:r w:rsidR="00F01E49">
        <w:rPr>
          <w:rFonts w:ascii="Times" w:hAnsi="Times"/>
        </w:rPr>
        <w:t>initiative</w:t>
      </w:r>
      <w:r w:rsidR="00D72366" w:rsidRPr="004D5B32">
        <w:rPr>
          <w:rFonts w:ascii="Times" w:hAnsi="Times"/>
        </w:rPr>
        <w:t xml:space="preserve"> </w:t>
      </w:r>
      <w:r w:rsidR="00C90943">
        <w:rPr>
          <w:rFonts w:ascii="Times" w:hAnsi="Times"/>
        </w:rPr>
        <w:t>by generating</w:t>
      </w:r>
      <w:r w:rsidR="00D72366" w:rsidRPr="004D5B32">
        <w:rPr>
          <w:rFonts w:ascii="Times" w:hAnsi="Times"/>
        </w:rPr>
        <w:t xml:space="preserve"> a</w:t>
      </w:r>
      <w:r w:rsidR="006E1C9D" w:rsidRPr="004D5B32">
        <w:rPr>
          <w:rFonts w:ascii="Times" w:hAnsi="Times"/>
        </w:rPr>
        <w:t xml:space="preserve"> </w:t>
      </w:r>
      <w:r w:rsidR="00D72366" w:rsidRPr="004D5B32">
        <w:rPr>
          <w:rFonts w:ascii="Times" w:hAnsi="Times"/>
        </w:rPr>
        <w:t>long-</w:t>
      </w:r>
      <w:r w:rsidR="00293554" w:rsidRPr="004D5B32">
        <w:rPr>
          <w:rFonts w:ascii="Times" w:hAnsi="Times"/>
        </w:rPr>
        <w:t xml:space="preserve">term </w:t>
      </w:r>
      <w:r w:rsidR="006E1C9D" w:rsidRPr="004D5B32">
        <w:rPr>
          <w:rFonts w:ascii="Times" w:hAnsi="Times"/>
        </w:rPr>
        <w:t>strategic plan</w:t>
      </w:r>
      <w:r w:rsidR="0085374C">
        <w:rPr>
          <w:rFonts w:ascii="Times" w:hAnsi="Times"/>
        </w:rPr>
        <w:t xml:space="preserve"> and infrastructure</w:t>
      </w:r>
      <w:r w:rsidR="006E1C9D" w:rsidRPr="004D5B32">
        <w:rPr>
          <w:rFonts w:ascii="Times" w:hAnsi="Times"/>
        </w:rPr>
        <w:t xml:space="preserve"> </w:t>
      </w:r>
      <w:r w:rsidR="0085374C">
        <w:rPr>
          <w:rFonts w:ascii="Times" w:hAnsi="Times"/>
        </w:rPr>
        <w:t>that includes the faculty as a major participant in such an effort</w:t>
      </w:r>
      <w:r w:rsidR="00D72366" w:rsidRPr="004D5B32">
        <w:rPr>
          <w:rFonts w:ascii="Times" w:hAnsi="Times"/>
        </w:rPr>
        <w:t xml:space="preserve">. </w:t>
      </w:r>
      <w:r w:rsidR="007325B4" w:rsidRPr="00DB79FA">
        <w:rPr>
          <w:rFonts w:ascii="Times" w:hAnsi="Times"/>
          <w:i/>
        </w:rPr>
        <w:t>Such efforts also reflect data collected during our fall guild card campaign where faculty prioritized</w:t>
      </w:r>
      <w:r w:rsidR="00833EC0">
        <w:rPr>
          <w:rFonts w:ascii="Times" w:hAnsi="Times"/>
          <w:i/>
        </w:rPr>
        <w:t xml:space="preserve"> some of</w:t>
      </w:r>
      <w:r w:rsidR="007325B4" w:rsidRPr="00DB79FA">
        <w:rPr>
          <w:rFonts w:ascii="Times" w:hAnsi="Times"/>
          <w:i/>
        </w:rPr>
        <w:t xml:space="preserve"> their interests regarding</w:t>
      </w:r>
      <w:r w:rsidR="00833EC0">
        <w:rPr>
          <w:rFonts w:ascii="Times" w:hAnsi="Times"/>
          <w:i/>
        </w:rPr>
        <w:t>, for example,</w:t>
      </w:r>
      <w:r w:rsidR="007325B4" w:rsidRPr="00DB79FA">
        <w:rPr>
          <w:rFonts w:ascii="Times" w:hAnsi="Times"/>
          <w:i/>
        </w:rPr>
        <w:t xml:space="preserve"> job security</w:t>
      </w:r>
      <w:r w:rsidR="00CC2FEB">
        <w:rPr>
          <w:rFonts w:ascii="Times" w:hAnsi="Times"/>
          <w:i/>
        </w:rPr>
        <w:t>/multi-year contracts</w:t>
      </w:r>
      <w:r w:rsidR="007325B4" w:rsidRPr="00DB79FA">
        <w:rPr>
          <w:rFonts w:ascii="Times" w:hAnsi="Times"/>
          <w:i/>
        </w:rPr>
        <w:t xml:space="preserve"> for adjuncts, ongoing professional developmen</w:t>
      </w:r>
      <w:r w:rsidR="00DB79FA">
        <w:rPr>
          <w:rFonts w:ascii="Times" w:hAnsi="Times"/>
          <w:i/>
        </w:rPr>
        <w:t>t for faculty (i.e. institutes</w:t>
      </w:r>
      <w:r w:rsidR="00833EC0">
        <w:rPr>
          <w:rFonts w:ascii="Times" w:hAnsi="Times"/>
          <w:i/>
        </w:rPr>
        <w:t>)</w:t>
      </w:r>
      <w:r w:rsidR="00CC2FEB">
        <w:rPr>
          <w:rFonts w:ascii="Times" w:hAnsi="Times"/>
          <w:i/>
        </w:rPr>
        <w:t>,</w:t>
      </w:r>
      <w:r w:rsidR="00183617">
        <w:rPr>
          <w:rFonts w:ascii="Times" w:hAnsi="Times"/>
          <w:i/>
        </w:rPr>
        <w:t xml:space="preserve"> and curriculum planning</w:t>
      </w:r>
      <w:r w:rsidR="00833EC0">
        <w:rPr>
          <w:rFonts w:ascii="Times" w:hAnsi="Times"/>
          <w:i/>
        </w:rPr>
        <w:t xml:space="preserve"> </w:t>
      </w:r>
      <w:r w:rsidR="00CC2FEB">
        <w:rPr>
          <w:rFonts w:ascii="Times" w:hAnsi="Times"/>
          <w:i/>
        </w:rPr>
        <w:t>support</w:t>
      </w:r>
      <w:r w:rsidR="00833EC0">
        <w:rPr>
          <w:rFonts w:ascii="Times" w:hAnsi="Times"/>
          <w:i/>
        </w:rPr>
        <w:t xml:space="preserve"> and </w:t>
      </w:r>
      <w:r w:rsidR="00EE4853">
        <w:rPr>
          <w:rFonts w:ascii="Times" w:hAnsi="Times"/>
          <w:i/>
        </w:rPr>
        <w:t>(i.e. planning unit coordinators</w:t>
      </w:r>
      <w:r w:rsidR="00833EC0">
        <w:rPr>
          <w:rFonts w:ascii="Times" w:hAnsi="Times"/>
          <w:i/>
        </w:rPr>
        <w:t>).</w:t>
      </w:r>
      <w:r w:rsidR="007325B4">
        <w:rPr>
          <w:rFonts w:ascii="Times" w:hAnsi="Times"/>
        </w:rPr>
        <w:t xml:space="preserve"> </w:t>
      </w:r>
      <w:r w:rsidR="005D2CDD">
        <w:rPr>
          <w:rFonts w:ascii="Times" w:hAnsi="Times"/>
        </w:rPr>
        <w:t>It is through this initiative, among others, that we hope to address some of these targets.</w:t>
      </w:r>
    </w:p>
    <w:p w14:paraId="2DC4F033" w14:textId="77777777" w:rsidR="00A46CE3" w:rsidRDefault="00A46CE3" w:rsidP="006F05E6">
      <w:pPr>
        <w:pStyle w:val="Default"/>
        <w:rPr>
          <w:rFonts w:ascii="Times" w:hAnsi="Times"/>
        </w:rPr>
      </w:pPr>
    </w:p>
    <w:p w14:paraId="120D869D" w14:textId="4FA8DDB2" w:rsidR="00714621" w:rsidRPr="006F05E6" w:rsidRDefault="00EE4853" w:rsidP="006F05E6">
      <w:pPr>
        <w:pStyle w:val="Default"/>
      </w:pPr>
      <w:r>
        <w:rPr>
          <w:rFonts w:ascii="Times" w:hAnsi="Times"/>
        </w:rPr>
        <w:t xml:space="preserve">During the </w:t>
      </w:r>
      <w:r w:rsidR="00375062">
        <w:rPr>
          <w:rFonts w:ascii="Times" w:hAnsi="Times"/>
        </w:rPr>
        <w:t xml:space="preserve">2014 </w:t>
      </w:r>
      <w:r>
        <w:rPr>
          <w:rFonts w:ascii="Times" w:hAnsi="Times"/>
        </w:rPr>
        <w:t>winter quarter,</w:t>
      </w:r>
      <w:r w:rsidR="00375062">
        <w:rPr>
          <w:rFonts w:ascii="Times" w:hAnsi="Times"/>
        </w:rPr>
        <w:t xml:space="preserve"> t</w:t>
      </w:r>
      <w:r w:rsidR="00A46CE3">
        <w:rPr>
          <w:rFonts w:ascii="Times" w:hAnsi="Times"/>
        </w:rPr>
        <w:t xml:space="preserve">he College </w:t>
      </w:r>
      <w:r w:rsidR="00375062">
        <w:rPr>
          <w:rFonts w:ascii="Times" w:hAnsi="Times"/>
        </w:rPr>
        <w:t xml:space="preserve">administration </w:t>
      </w:r>
      <w:r w:rsidR="00BB1C26">
        <w:rPr>
          <w:rFonts w:ascii="Times" w:hAnsi="Times"/>
        </w:rPr>
        <w:t>charged</w:t>
      </w:r>
      <w:r w:rsidR="00375062">
        <w:rPr>
          <w:rFonts w:ascii="Times" w:hAnsi="Times"/>
        </w:rPr>
        <w:t xml:space="preserve"> a Hispanic/Latino </w:t>
      </w:r>
      <w:r w:rsidR="000D2399">
        <w:rPr>
          <w:rFonts w:ascii="Times" w:hAnsi="Times"/>
        </w:rPr>
        <w:lastRenderedPageBreak/>
        <w:t>work</w:t>
      </w:r>
      <w:r w:rsidR="00375062">
        <w:rPr>
          <w:rFonts w:ascii="Times" w:hAnsi="Times"/>
        </w:rPr>
        <w:t xml:space="preserve"> group</w:t>
      </w:r>
      <w:r w:rsidR="00FA6A23">
        <w:rPr>
          <w:rFonts w:ascii="Times" w:hAnsi="Times"/>
        </w:rPr>
        <w:t xml:space="preserve"> (comprised of administrators, </w:t>
      </w:r>
      <w:r w:rsidR="00217606">
        <w:rPr>
          <w:rFonts w:ascii="Times" w:hAnsi="Times"/>
        </w:rPr>
        <w:t>Student and Academic Support S</w:t>
      </w:r>
      <w:r w:rsidR="00FA6A23">
        <w:rPr>
          <w:rFonts w:ascii="Times" w:hAnsi="Times"/>
        </w:rPr>
        <w:t>ervices staff and faculty)</w:t>
      </w:r>
      <w:r w:rsidR="00375062">
        <w:rPr>
          <w:rFonts w:ascii="Times" w:hAnsi="Times"/>
        </w:rPr>
        <w:t xml:space="preserve"> to explore </w:t>
      </w:r>
      <w:r w:rsidR="005D2CDD">
        <w:rPr>
          <w:rFonts w:ascii="Times" w:hAnsi="Times"/>
        </w:rPr>
        <w:t xml:space="preserve">Latina/o </w:t>
      </w:r>
      <w:r w:rsidR="00375062">
        <w:rPr>
          <w:rFonts w:ascii="Times" w:hAnsi="Times"/>
        </w:rPr>
        <w:t xml:space="preserve">recruitment and retention strategies. </w:t>
      </w:r>
      <w:r w:rsidR="005352AA" w:rsidRPr="004D5B32">
        <w:rPr>
          <w:rFonts w:ascii="Times" w:hAnsi="Times"/>
        </w:rPr>
        <w:t>In March 2014</w:t>
      </w:r>
      <w:r w:rsidR="00D72366" w:rsidRPr="004D5B32">
        <w:rPr>
          <w:rFonts w:ascii="Times" w:hAnsi="Times"/>
        </w:rPr>
        <w:t xml:space="preserve">, members </w:t>
      </w:r>
      <w:r w:rsidR="00304FF1">
        <w:rPr>
          <w:rFonts w:ascii="Times" w:hAnsi="Times"/>
        </w:rPr>
        <w:t>of the work</w:t>
      </w:r>
      <w:r w:rsidR="00BB1C26">
        <w:rPr>
          <w:rFonts w:ascii="Times" w:hAnsi="Times"/>
        </w:rPr>
        <w:t xml:space="preserve"> group</w:t>
      </w:r>
      <w:r w:rsidR="00304FF1">
        <w:rPr>
          <w:rFonts w:ascii="Times" w:hAnsi="Times"/>
        </w:rPr>
        <w:t xml:space="preserve"> </w:t>
      </w:r>
      <w:r w:rsidR="005352AA" w:rsidRPr="004D5B32">
        <w:rPr>
          <w:rFonts w:ascii="Times" w:hAnsi="Times"/>
        </w:rPr>
        <w:t>attended</w:t>
      </w:r>
      <w:r w:rsidR="00D72366" w:rsidRPr="004D5B32">
        <w:rPr>
          <w:rFonts w:ascii="Times" w:hAnsi="Times"/>
        </w:rPr>
        <w:t xml:space="preserve"> </w:t>
      </w:r>
      <w:r w:rsidR="0053155E" w:rsidRPr="004D5B32">
        <w:rPr>
          <w:rFonts w:ascii="Times" w:hAnsi="Times"/>
        </w:rPr>
        <w:t>the Amer</w:t>
      </w:r>
      <w:r w:rsidR="00D72366" w:rsidRPr="004D5B32">
        <w:rPr>
          <w:rFonts w:ascii="Times" w:hAnsi="Times"/>
        </w:rPr>
        <w:t>ican Association of Hispanic Colleges and Univ</w:t>
      </w:r>
      <w:r w:rsidR="0053155E" w:rsidRPr="004D5B32">
        <w:rPr>
          <w:rFonts w:ascii="Times" w:hAnsi="Times"/>
        </w:rPr>
        <w:t>ersitie</w:t>
      </w:r>
      <w:r w:rsidR="005352AA" w:rsidRPr="004D5B32">
        <w:rPr>
          <w:rFonts w:ascii="Times" w:hAnsi="Times"/>
        </w:rPr>
        <w:t xml:space="preserve">s Conference in </w:t>
      </w:r>
      <w:r w:rsidR="0085374C">
        <w:rPr>
          <w:rFonts w:ascii="Times" w:hAnsi="Times"/>
        </w:rPr>
        <w:t xml:space="preserve">Southern </w:t>
      </w:r>
      <w:r w:rsidR="005352AA" w:rsidRPr="004D5B32">
        <w:rPr>
          <w:rFonts w:ascii="Times" w:hAnsi="Times"/>
        </w:rPr>
        <w:t>California</w:t>
      </w:r>
      <w:r w:rsidR="00E574C2" w:rsidRPr="004D5B32">
        <w:rPr>
          <w:rFonts w:ascii="Times" w:hAnsi="Times"/>
        </w:rPr>
        <w:t xml:space="preserve"> (</w:t>
      </w:r>
      <w:r w:rsidR="00B27708">
        <w:rPr>
          <w:rFonts w:ascii="Times" w:hAnsi="Times"/>
        </w:rPr>
        <w:t xml:space="preserve">travel and registration </w:t>
      </w:r>
      <w:r w:rsidR="00E574C2" w:rsidRPr="004D5B32">
        <w:rPr>
          <w:rFonts w:ascii="Times" w:hAnsi="Times"/>
        </w:rPr>
        <w:t xml:space="preserve">funded by </w:t>
      </w:r>
      <w:r w:rsidR="00217606">
        <w:rPr>
          <w:rFonts w:ascii="Times" w:hAnsi="Times"/>
        </w:rPr>
        <w:t>TESC). In a</w:t>
      </w:r>
      <w:r w:rsidR="0053155E" w:rsidRPr="004D5B32">
        <w:rPr>
          <w:rFonts w:ascii="Times" w:hAnsi="Times"/>
        </w:rPr>
        <w:t xml:space="preserve"> report</w:t>
      </w:r>
      <w:r w:rsidR="007F348F" w:rsidRPr="004D5B32">
        <w:rPr>
          <w:rFonts w:ascii="Times" w:hAnsi="Times"/>
        </w:rPr>
        <w:t xml:space="preserve"> back</w:t>
      </w:r>
      <w:r w:rsidR="0053155E" w:rsidRPr="004D5B32">
        <w:rPr>
          <w:rFonts w:ascii="Times" w:hAnsi="Times"/>
        </w:rPr>
        <w:t xml:space="preserve"> to the TESC </w:t>
      </w:r>
      <w:r w:rsidR="005D286D">
        <w:rPr>
          <w:rFonts w:ascii="Times" w:hAnsi="Times"/>
        </w:rPr>
        <w:t>Hispanic/Latino w</w:t>
      </w:r>
      <w:r w:rsidR="0053155E" w:rsidRPr="004D5B32">
        <w:rPr>
          <w:rFonts w:ascii="Times" w:hAnsi="Times"/>
        </w:rPr>
        <w:t>or</w:t>
      </w:r>
      <w:r w:rsidR="005D286D">
        <w:rPr>
          <w:rFonts w:ascii="Times" w:hAnsi="Times"/>
        </w:rPr>
        <w:t xml:space="preserve">k </w:t>
      </w:r>
      <w:proofErr w:type="spellStart"/>
      <w:r w:rsidR="00714621">
        <w:rPr>
          <w:rFonts w:ascii="Times" w:hAnsi="Times"/>
        </w:rPr>
        <w:t>roup</w:t>
      </w:r>
      <w:proofErr w:type="spellEnd"/>
      <w:r w:rsidR="00714621">
        <w:rPr>
          <w:rFonts w:ascii="Times" w:hAnsi="Times"/>
        </w:rPr>
        <w:t xml:space="preserve"> and the provost, </w:t>
      </w:r>
      <w:r w:rsidR="00217606">
        <w:rPr>
          <w:rFonts w:ascii="Times" w:hAnsi="Times"/>
        </w:rPr>
        <w:t xml:space="preserve">some </w:t>
      </w:r>
      <w:r w:rsidR="005352AA" w:rsidRPr="004D5B32">
        <w:rPr>
          <w:rFonts w:ascii="Times" w:hAnsi="Times"/>
        </w:rPr>
        <w:t>attendees</w:t>
      </w:r>
      <w:r w:rsidR="0053155E" w:rsidRPr="004D5B32">
        <w:rPr>
          <w:rFonts w:ascii="Times" w:hAnsi="Times"/>
        </w:rPr>
        <w:t xml:space="preserve"> recommended that</w:t>
      </w:r>
      <w:r w:rsidR="00680B63" w:rsidRPr="004D5B32">
        <w:rPr>
          <w:rFonts w:ascii="Times" w:hAnsi="Times"/>
        </w:rPr>
        <w:t>, in order to be eligible for Title V funding,</w:t>
      </w:r>
      <w:r w:rsidR="0053155E" w:rsidRPr="004D5B32">
        <w:rPr>
          <w:rFonts w:ascii="Times" w:hAnsi="Times"/>
        </w:rPr>
        <w:t xml:space="preserve"> we seek</w:t>
      </w:r>
      <w:r w:rsidR="00E574C2" w:rsidRPr="004D5B32">
        <w:rPr>
          <w:rFonts w:ascii="Times" w:hAnsi="Times"/>
        </w:rPr>
        <w:t xml:space="preserve"> a long-term goal as</w:t>
      </w:r>
      <w:r w:rsidR="00680B63" w:rsidRPr="004D5B32">
        <w:rPr>
          <w:rFonts w:ascii="Times" w:hAnsi="Times"/>
        </w:rPr>
        <w:t xml:space="preserve"> a</w:t>
      </w:r>
      <w:r w:rsidR="00E574C2" w:rsidRPr="004D5B32">
        <w:rPr>
          <w:rFonts w:ascii="Times" w:hAnsi="Times"/>
        </w:rPr>
        <w:t xml:space="preserve"> federally recognized</w:t>
      </w:r>
      <w:r w:rsidR="00293554" w:rsidRPr="004D5B32">
        <w:rPr>
          <w:rFonts w:ascii="Times" w:hAnsi="Times"/>
        </w:rPr>
        <w:t xml:space="preserve"> </w:t>
      </w:r>
      <w:r w:rsidR="006E1C9D" w:rsidRPr="004D5B32">
        <w:rPr>
          <w:rFonts w:ascii="Times" w:hAnsi="Times"/>
        </w:rPr>
        <w:t>Hi</w:t>
      </w:r>
      <w:r w:rsidR="0053155E" w:rsidRPr="004D5B32">
        <w:rPr>
          <w:rFonts w:ascii="Times" w:hAnsi="Times"/>
        </w:rPr>
        <w:t>spanic Serving Institution (</w:t>
      </w:r>
      <w:r w:rsidR="00293554" w:rsidRPr="004D5B32">
        <w:rPr>
          <w:rFonts w:ascii="Times" w:hAnsi="Times"/>
        </w:rPr>
        <w:t>with a Latin</w:t>
      </w:r>
      <w:r w:rsidR="00E3759F" w:rsidRPr="004D5B32">
        <w:rPr>
          <w:rFonts w:ascii="Times" w:hAnsi="Times"/>
        </w:rPr>
        <w:t>a/o population of 25%</w:t>
      </w:r>
      <w:r w:rsidR="0053155E" w:rsidRPr="004D5B32">
        <w:rPr>
          <w:rFonts w:ascii="Times" w:hAnsi="Times"/>
        </w:rPr>
        <w:t>)</w:t>
      </w:r>
      <w:r w:rsidR="006E1C9D" w:rsidRPr="004D5B32">
        <w:rPr>
          <w:rFonts w:ascii="Times" w:hAnsi="Times"/>
        </w:rPr>
        <w:t>.</w:t>
      </w:r>
      <w:r w:rsidR="00A852E7" w:rsidRPr="004D5B32">
        <w:rPr>
          <w:rFonts w:ascii="Times" w:hAnsi="Times"/>
        </w:rPr>
        <w:t xml:space="preserve"> </w:t>
      </w:r>
      <w:r w:rsidR="00217606">
        <w:rPr>
          <w:rFonts w:ascii="Times" w:hAnsi="Times"/>
        </w:rPr>
        <w:t>However, t</w:t>
      </w:r>
      <w:r w:rsidR="00393D3B" w:rsidRPr="004D5B32">
        <w:rPr>
          <w:rFonts w:ascii="Times" w:hAnsi="Times"/>
        </w:rPr>
        <w:t>he</w:t>
      </w:r>
      <w:r w:rsidR="00E3759F" w:rsidRPr="004D5B32">
        <w:rPr>
          <w:rFonts w:ascii="Times" w:hAnsi="Times"/>
        </w:rPr>
        <w:t xml:space="preserve"> </w:t>
      </w:r>
      <w:r w:rsidR="0053155E" w:rsidRPr="004D5B32">
        <w:rPr>
          <w:rFonts w:ascii="Times" w:hAnsi="Times"/>
        </w:rPr>
        <w:t>administration</w:t>
      </w:r>
      <w:r w:rsidR="00680B63" w:rsidRPr="004D5B32">
        <w:rPr>
          <w:rFonts w:ascii="Times" w:hAnsi="Times"/>
        </w:rPr>
        <w:t xml:space="preserve"> </w:t>
      </w:r>
      <w:r w:rsidR="00714621">
        <w:rPr>
          <w:rFonts w:ascii="Times" w:hAnsi="Times"/>
        </w:rPr>
        <w:t>has rejected this</w:t>
      </w:r>
      <w:r w:rsidR="00393D3B" w:rsidRPr="004D5B32">
        <w:rPr>
          <w:rFonts w:ascii="Times" w:hAnsi="Times"/>
        </w:rPr>
        <w:t xml:space="preserve"> recommendation because it</w:t>
      </w:r>
      <w:r w:rsidR="00E3759F" w:rsidRPr="004D5B32">
        <w:rPr>
          <w:rFonts w:ascii="Times" w:hAnsi="Times"/>
        </w:rPr>
        <w:t xml:space="preserve"> does </w:t>
      </w:r>
      <w:r w:rsidR="00C90943">
        <w:rPr>
          <w:rFonts w:ascii="Times" w:hAnsi="Times"/>
        </w:rPr>
        <w:t xml:space="preserve">not feel </w:t>
      </w:r>
      <w:r w:rsidR="00E3759F" w:rsidRPr="004D5B32">
        <w:rPr>
          <w:rFonts w:ascii="Times" w:hAnsi="Times"/>
        </w:rPr>
        <w:t>this designation</w:t>
      </w:r>
      <w:r w:rsidR="0087502A">
        <w:rPr>
          <w:rFonts w:ascii="Times" w:hAnsi="Times"/>
        </w:rPr>
        <w:t xml:space="preserve"> is</w:t>
      </w:r>
      <w:r w:rsidR="0053155E" w:rsidRPr="004D5B32">
        <w:rPr>
          <w:rFonts w:ascii="Times" w:hAnsi="Times"/>
        </w:rPr>
        <w:t xml:space="preserve"> </w:t>
      </w:r>
      <w:r w:rsidR="00C90943">
        <w:rPr>
          <w:rFonts w:ascii="Times" w:hAnsi="Times"/>
        </w:rPr>
        <w:t xml:space="preserve">attainable </w:t>
      </w:r>
      <w:r w:rsidR="0087502A">
        <w:rPr>
          <w:rFonts w:ascii="Times" w:hAnsi="Times"/>
        </w:rPr>
        <w:t>given</w:t>
      </w:r>
      <w:r w:rsidR="006F05E6">
        <w:rPr>
          <w:rFonts w:ascii="Times" w:hAnsi="Times"/>
        </w:rPr>
        <w:t xml:space="preserve"> our local demographics.</w:t>
      </w:r>
    </w:p>
    <w:p w14:paraId="7E31D010" w14:textId="77777777" w:rsidR="00714621" w:rsidRDefault="00714621" w:rsidP="008375D8">
      <w:pPr>
        <w:rPr>
          <w:rFonts w:ascii="Times" w:hAnsi="Times"/>
        </w:rPr>
      </w:pPr>
    </w:p>
    <w:p w14:paraId="12B999F7" w14:textId="15154C58" w:rsidR="00B27708" w:rsidRDefault="0078576C" w:rsidP="008375D8">
      <w:pPr>
        <w:rPr>
          <w:rFonts w:ascii="Times" w:hAnsi="Times"/>
        </w:rPr>
      </w:pPr>
      <w:r>
        <w:rPr>
          <w:rFonts w:ascii="Times" w:hAnsi="Times"/>
        </w:rPr>
        <w:t>And yet</w:t>
      </w:r>
      <w:r w:rsidR="00B27708" w:rsidRPr="004D5B32">
        <w:rPr>
          <w:rFonts w:ascii="Times" w:hAnsi="Times"/>
        </w:rPr>
        <w:t xml:space="preserve">, </w:t>
      </w:r>
      <w:r w:rsidR="00B27708">
        <w:rPr>
          <w:rFonts w:ascii="Times" w:hAnsi="Times"/>
        </w:rPr>
        <w:t xml:space="preserve">other </w:t>
      </w:r>
      <w:r w:rsidR="00B27708" w:rsidRPr="004D5B32">
        <w:rPr>
          <w:rFonts w:ascii="Times" w:hAnsi="Times"/>
        </w:rPr>
        <w:t xml:space="preserve">enrollment recovery and </w:t>
      </w:r>
      <w:r w:rsidR="00A64B04">
        <w:rPr>
          <w:rFonts w:ascii="Times" w:hAnsi="Times"/>
        </w:rPr>
        <w:t>strategic</w:t>
      </w:r>
      <w:r w:rsidR="00B27708" w:rsidRPr="004D5B32">
        <w:rPr>
          <w:rFonts w:ascii="Times" w:hAnsi="Times"/>
        </w:rPr>
        <w:t xml:space="preserve"> investments (veterans, international students, government workers) </w:t>
      </w:r>
      <w:r w:rsidR="00A64B04">
        <w:rPr>
          <w:rFonts w:ascii="Times" w:hAnsi="Times"/>
        </w:rPr>
        <w:t xml:space="preserve">ideas </w:t>
      </w:r>
      <w:r w:rsidR="00B27708" w:rsidRPr="004D5B32">
        <w:rPr>
          <w:rFonts w:ascii="Times" w:hAnsi="Times"/>
        </w:rPr>
        <w:t xml:space="preserve">were </w:t>
      </w:r>
      <w:r w:rsidR="00304FF1">
        <w:rPr>
          <w:rFonts w:ascii="Times" w:hAnsi="Times"/>
        </w:rPr>
        <w:t xml:space="preserve">also </w:t>
      </w:r>
      <w:r>
        <w:rPr>
          <w:rFonts w:ascii="Times" w:hAnsi="Times"/>
        </w:rPr>
        <w:t>introduced</w:t>
      </w:r>
      <w:r w:rsidR="00544638">
        <w:rPr>
          <w:rFonts w:ascii="Times" w:hAnsi="Times"/>
        </w:rPr>
        <w:t xml:space="preserve"> at a</w:t>
      </w:r>
      <w:r w:rsidR="00C57DBF">
        <w:rPr>
          <w:rFonts w:ascii="Times" w:hAnsi="Times"/>
        </w:rPr>
        <w:t>n</w:t>
      </w:r>
      <w:r w:rsidR="006B02EE">
        <w:rPr>
          <w:rFonts w:ascii="Times" w:hAnsi="Times"/>
        </w:rPr>
        <w:t xml:space="preserve"> April</w:t>
      </w:r>
      <w:r w:rsidR="00C41724">
        <w:rPr>
          <w:rFonts w:ascii="Times" w:hAnsi="Times"/>
        </w:rPr>
        <w:t xml:space="preserve"> </w:t>
      </w:r>
      <w:r w:rsidR="006B02EE">
        <w:rPr>
          <w:rFonts w:ascii="Times" w:hAnsi="Times"/>
        </w:rPr>
        <w:t xml:space="preserve">16, </w:t>
      </w:r>
      <w:r w:rsidR="00C41724">
        <w:rPr>
          <w:rFonts w:ascii="Times" w:hAnsi="Times"/>
        </w:rPr>
        <w:t>2014</w:t>
      </w:r>
      <w:r w:rsidR="006B02EE">
        <w:rPr>
          <w:rFonts w:ascii="Times" w:hAnsi="Times"/>
        </w:rPr>
        <w:t xml:space="preserve"> Town Hall m</w:t>
      </w:r>
      <w:r w:rsidR="00B27708" w:rsidRPr="004D5B32">
        <w:rPr>
          <w:rFonts w:ascii="Times" w:hAnsi="Times"/>
        </w:rPr>
        <w:t xml:space="preserve">eeting by </w:t>
      </w:r>
      <w:r w:rsidR="00C41724">
        <w:rPr>
          <w:rFonts w:ascii="Times" w:hAnsi="Times"/>
        </w:rPr>
        <w:t xml:space="preserve">TESC President </w:t>
      </w:r>
      <w:r w:rsidR="00B27708" w:rsidRPr="004D5B32">
        <w:rPr>
          <w:rFonts w:ascii="Times" w:hAnsi="Times"/>
        </w:rPr>
        <w:t xml:space="preserve">Les </w:t>
      </w:r>
      <w:proofErr w:type="spellStart"/>
      <w:r w:rsidR="00B27708" w:rsidRPr="004D5B32">
        <w:rPr>
          <w:rFonts w:ascii="Times" w:hAnsi="Times"/>
        </w:rPr>
        <w:t>Purce</w:t>
      </w:r>
      <w:proofErr w:type="spellEnd"/>
      <w:r w:rsidR="009154BE">
        <w:rPr>
          <w:rFonts w:ascii="Times" w:hAnsi="Times"/>
        </w:rPr>
        <w:t xml:space="preserve"> (see: </w:t>
      </w:r>
      <w:r w:rsidR="009154BE" w:rsidRPr="009154BE">
        <w:rPr>
          <w:rFonts w:ascii="Times" w:hAnsi="Times"/>
        </w:rPr>
        <w:t>http://www.evergreen.edu/budget/4-16-14-town-hall-summary.htm</w:t>
      </w:r>
      <w:r w:rsidR="009154BE">
        <w:rPr>
          <w:rFonts w:ascii="Times" w:hAnsi="Times"/>
        </w:rPr>
        <w:t xml:space="preserve">). </w:t>
      </w:r>
      <w:r>
        <w:rPr>
          <w:rFonts w:ascii="Times" w:hAnsi="Times"/>
        </w:rPr>
        <w:t>B</w:t>
      </w:r>
      <w:r w:rsidR="00A64B04">
        <w:rPr>
          <w:rFonts w:ascii="Times" w:hAnsi="Times"/>
        </w:rPr>
        <w:t>udget balancing strategies (such as requests</w:t>
      </w:r>
      <w:r>
        <w:rPr>
          <w:rFonts w:ascii="Times" w:hAnsi="Times"/>
        </w:rPr>
        <w:t xml:space="preserve"> for enrollment recovery funds</w:t>
      </w:r>
      <w:r w:rsidR="00A64B04">
        <w:rPr>
          <w:rFonts w:ascii="Times" w:hAnsi="Times"/>
        </w:rPr>
        <w:t xml:space="preserve"> from the Washington</w:t>
      </w:r>
      <w:r w:rsidR="00A64B04" w:rsidRPr="004D5B32">
        <w:rPr>
          <w:rFonts w:ascii="Times" w:hAnsi="Times"/>
        </w:rPr>
        <w:t xml:space="preserve"> legislature</w:t>
      </w:r>
      <w:r w:rsidR="00A64B04">
        <w:rPr>
          <w:rFonts w:ascii="Times" w:hAnsi="Times"/>
        </w:rPr>
        <w:t>)</w:t>
      </w:r>
      <w:r w:rsidR="00A64B04" w:rsidRPr="004D5B32">
        <w:rPr>
          <w:rFonts w:ascii="Times" w:hAnsi="Times"/>
        </w:rPr>
        <w:t xml:space="preserve"> </w:t>
      </w:r>
      <w:r w:rsidR="00C41724">
        <w:rPr>
          <w:rFonts w:ascii="Times" w:hAnsi="Times"/>
        </w:rPr>
        <w:t>wil</w:t>
      </w:r>
      <w:r>
        <w:rPr>
          <w:rFonts w:ascii="Times" w:hAnsi="Times"/>
        </w:rPr>
        <w:t>l be presented by President Purc</w:t>
      </w:r>
      <w:r w:rsidR="00C41724">
        <w:rPr>
          <w:rFonts w:ascii="Times" w:hAnsi="Times"/>
        </w:rPr>
        <w:t>e</w:t>
      </w:r>
      <w:r w:rsidR="00D2082D">
        <w:rPr>
          <w:rFonts w:ascii="Times" w:hAnsi="Times"/>
        </w:rPr>
        <w:t xml:space="preserve"> at the next Town Hall meeting </w:t>
      </w:r>
      <w:r w:rsidR="00A64B04">
        <w:rPr>
          <w:rFonts w:ascii="Times" w:hAnsi="Times"/>
        </w:rPr>
        <w:t xml:space="preserve">on May 21. </w:t>
      </w:r>
      <w:r w:rsidR="00544638">
        <w:rPr>
          <w:rFonts w:ascii="Times" w:hAnsi="Times"/>
        </w:rPr>
        <w:t>Of these “asks</w:t>
      </w:r>
      <w:r w:rsidR="00C57DBF">
        <w:rPr>
          <w:rFonts w:ascii="Times" w:hAnsi="Times"/>
        </w:rPr>
        <w:t>,</w:t>
      </w:r>
      <w:r w:rsidR="00B27708" w:rsidRPr="004D5B32">
        <w:rPr>
          <w:rFonts w:ascii="Times" w:hAnsi="Times"/>
        </w:rPr>
        <w:t>” it remains to be seen how the college will develop an identity as one who</w:t>
      </w:r>
      <w:r w:rsidR="00B27708">
        <w:rPr>
          <w:rFonts w:ascii="Times" w:hAnsi="Times"/>
        </w:rPr>
        <w:t xml:space="preserve"> </w:t>
      </w:r>
      <w:r w:rsidR="00B27708" w:rsidRPr="004D5B32">
        <w:rPr>
          <w:rFonts w:ascii="Times" w:hAnsi="Times"/>
        </w:rPr>
        <w:t>serves the fastest growing student population in the</w:t>
      </w:r>
      <w:r w:rsidR="002F0CE2">
        <w:rPr>
          <w:rFonts w:ascii="Times" w:hAnsi="Times"/>
        </w:rPr>
        <w:t xml:space="preserve"> U.S. and in its public schools—Latina/os--</w:t>
      </w:r>
      <w:r w:rsidR="00B27708" w:rsidRPr="004D5B32">
        <w:rPr>
          <w:rFonts w:ascii="Times" w:hAnsi="Times"/>
        </w:rPr>
        <w:t xml:space="preserve">without providing curricular input and professional development for its faculty. </w:t>
      </w:r>
    </w:p>
    <w:p w14:paraId="755458F1" w14:textId="77777777" w:rsidR="00B27708" w:rsidRDefault="00B27708" w:rsidP="008375D8">
      <w:pPr>
        <w:rPr>
          <w:rFonts w:ascii="Times" w:hAnsi="Times"/>
        </w:rPr>
      </w:pPr>
    </w:p>
    <w:p w14:paraId="3F513CCC" w14:textId="455CB1FA" w:rsidR="008375D8" w:rsidRPr="004D5B32" w:rsidRDefault="00B27708" w:rsidP="008375D8">
      <w:pPr>
        <w:rPr>
          <w:rFonts w:ascii="Times" w:hAnsi="Times"/>
        </w:rPr>
      </w:pPr>
      <w:r>
        <w:rPr>
          <w:rFonts w:ascii="Times" w:hAnsi="Times"/>
        </w:rPr>
        <w:t>G</w:t>
      </w:r>
      <w:r w:rsidR="00A852E7" w:rsidRPr="004D5B32">
        <w:rPr>
          <w:rFonts w:ascii="Times" w:hAnsi="Times"/>
        </w:rPr>
        <w:t>iven</w:t>
      </w:r>
      <w:r w:rsidR="002734F3" w:rsidRPr="004D5B32">
        <w:rPr>
          <w:rFonts w:ascii="Times" w:hAnsi="Times"/>
        </w:rPr>
        <w:t xml:space="preserve"> our</w:t>
      </w:r>
      <w:r w:rsidR="00EB5FE9" w:rsidRPr="004D5B32">
        <w:rPr>
          <w:rFonts w:ascii="Times" w:hAnsi="Times"/>
        </w:rPr>
        <w:t xml:space="preserve"> faculty’</w:t>
      </w:r>
      <w:r w:rsidR="00A852E7" w:rsidRPr="004D5B32">
        <w:rPr>
          <w:rFonts w:ascii="Times" w:hAnsi="Times"/>
        </w:rPr>
        <w:t>s expertis</w:t>
      </w:r>
      <w:r w:rsidR="00EB5FE9" w:rsidRPr="004D5B32">
        <w:rPr>
          <w:rFonts w:ascii="Times" w:hAnsi="Times"/>
        </w:rPr>
        <w:t>e</w:t>
      </w:r>
      <w:r w:rsidR="00C9054F" w:rsidRPr="004D5B32">
        <w:rPr>
          <w:rFonts w:ascii="Times" w:hAnsi="Times"/>
        </w:rPr>
        <w:t xml:space="preserve"> and responsibilities connected to curriculum, </w:t>
      </w:r>
      <w:r w:rsidR="00EB5FE9" w:rsidRPr="004D5B32">
        <w:rPr>
          <w:rFonts w:ascii="Times" w:hAnsi="Times"/>
        </w:rPr>
        <w:t>instruction</w:t>
      </w:r>
      <w:r w:rsidR="00C9054F" w:rsidRPr="004D5B32">
        <w:rPr>
          <w:rFonts w:ascii="Times" w:hAnsi="Times"/>
        </w:rPr>
        <w:t xml:space="preserve">, </w:t>
      </w:r>
      <w:r w:rsidR="002F0CE2">
        <w:rPr>
          <w:rFonts w:ascii="Times" w:hAnsi="Times"/>
        </w:rPr>
        <w:t xml:space="preserve">research </w:t>
      </w:r>
      <w:r w:rsidR="00C9054F" w:rsidRPr="004D5B32">
        <w:rPr>
          <w:rFonts w:ascii="Times" w:hAnsi="Times"/>
        </w:rPr>
        <w:t>and</w:t>
      </w:r>
      <w:r w:rsidR="008375D8" w:rsidRPr="004D5B32">
        <w:rPr>
          <w:rFonts w:ascii="Times" w:hAnsi="Times"/>
        </w:rPr>
        <w:t xml:space="preserve"> </w:t>
      </w:r>
      <w:r w:rsidR="00544638">
        <w:rPr>
          <w:rFonts w:ascii="Times" w:hAnsi="Times"/>
        </w:rPr>
        <w:t>community/service learning</w:t>
      </w:r>
      <w:r w:rsidR="001A6836" w:rsidRPr="004D5B32">
        <w:rPr>
          <w:rFonts w:ascii="Times" w:hAnsi="Times"/>
        </w:rPr>
        <w:t>, we propose that the faculty continue to support a</w:t>
      </w:r>
      <w:r w:rsidR="00EA4EE8" w:rsidRPr="004D5B32">
        <w:rPr>
          <w:rFonts w:ascii="Times" w:hAnsi="Times"/>
        </w:rPr>
        <w:t xml:space="preserve"> Latina/o</w:t>
      </w:r>
      <w:r w:rsidR="008375D8" w:rsidRPr="004D5B32">
        <w:rPr>
          <w:rFonts w:ascii="Times" w:hAnsi="Times"/>
        </w:rPr>
        <w:t xml:space="preserve"> </w:t>
      </w:r>
      <w:r w:rsidR="001A6836" w:rsidRPr="004D5B32">
        <w:rPr>
          <w:rFonts w:ascii="Times" w:hAnsi="Times"/>
        </w:rPr>
        <w:t>student recruitment and</w:t>
      </w:r>
      <w:r w:rsidR="00304FF1">
        <w:rPr>
          <w:rFonts w:ascii="Times" w:hAnsi="Times"/>
        </w:rPr>
        <w:t xml:space="preserve"> retention</w:t>
      </w:r>
      <w:r w:rsidR="001A6836" w:rsidRPr="004D5B32">
        <w:rPr>
          <w:rFonts w:ascii="Times" w:hAnsi="Times"/>
        </w:rPr>
        <w:t xml:space="preserve"> </w:t>
      </w:r>
      <w:r w:rsidR="000B43A1" w:rsidRPr="004D5B32">
        <w:rPr>
          <w:rFonts w:ascii="Times" w:hAnsi="Times"/>
        </w:rPr>
        <w:t>initiative</w:t>
      </w:r>
      <w:r w:rsidR="0044704E" w:rsidRPr="004D5B32">
        <w:rPr>
          <w:rFonts w:ascii="Times" w:hAnsi="Times"/>
        </w:rPr>
        <w:t xml:space="preserve"> </w:t>
      </w:r>
      <w:r w:rsidR="000B683F" w:rsidRPr="004D5B32">
        <w:rPr>
          <w:rFonts w:ascii="Times" w:hAnsi="Times"/>
        </w:rPr>
        <w:t>that reflects</w:t>
      </w:r>
      <w:r w:rsidR="00680B63" w:rsidRPr="004D5B32">
        <w:rPr>
          <w:rFonts w:ascii="Times" w:hAnsi="Times"/>
        </w:rPr>
        <w:t xml:space="preserve"> the college’s emerging identity as </w:t>
      </w:r>
      <w:r w:rsidR="00393D3B" w:rsidRPr="004D5B32">
        <w:rPr>
          <w:rFonts w:ascii="Times" w:hAnsi="Times"/>
        </w:rPr>
        <w:t>L</w:t>
      </w:r>
      <w:r w:rsidR="00C57DBF">
        <w:rPr>
          <w:rFonts w:ascii="Times" w:hAnsi="Times"/>
        </w:rPr>
        <w:t>atina/o serving institution</w:t>
      </w:r>
      <w:r w:rsidR="00304FF1">
        <w:rPr>
          <w:rFonts w:ascii="Times" w:hAnsi="Times"/>
        </w:rPr>
        <w:t xml:space="preserve"> </w:t>
      </w:r>
      <w:r w:rsidR="002F0CE2">
        <w:rPr>
          <w:rFonts w:ascii="Times" w:hAnsi="Times"/>
        </w:rPr>
        <w:t>which</w:t>
      </w:r>
      <w:r w:rsidR="001B62CB">
        <w:rPr>
          <w:rFonts w:ascii="Times" w:hAnsi="Times"/>
        </w:rPr>
        <w:t xml:space="preserve"> targets, at minimum, Washington state’s Latina/o current demographic of 11.2%</w:t>
      </w:r>
      <w:r w:rsidR="00304FF1">
        <w:rPr>
          <w:rFonts w:ascii="Times" w:hAnsi="Times"/>
        </w:rPr>
        <w:t>,</w:t>
      </w:r>
      <w:r w:rsidR="004D5B32" w:rsidRPr="004D5B32">
        <w:rPr>
          <w:rFonts w:ascii="Times" w:hAnsi="Times"/>
        </w:rPr>
        <w:t xml:space="preserve"> </w:t>
      </w:r>
      <w:r w:rsidR="004D5B32" w:rsidRPr="00E905B5">
        <w:rPr>
          <w:rFonts w:ascii="Times" w:hAnsi="Times"/>
          <w:b/>
        </w:rPr>
        <w:t xml:space="preserve">We seek to contribute to this </w:t>
      </w:r>
      <w:r w:rsidR="00304FF1">
        <w:rPr>
          <w:rFonts w:ascii="Times" w:hAnsi="Times"/>
          <w:b/>
        </w:rPr>
        <w:t>initiative</w:t>
      </w:r>
      <w:r w:rsidR="004D5B32" w:rsidRPr="00E905B5">
        <w:rPr>
          <w:rFonts w:ascii="Times" w:hAnsi="Times"/>
          <w:b/>
        </w:rPr>
        <w:t xml:space="preserve"> by</w:t>
      </w:r>
      <w:r w:rsidR="00393D3B" w:rsidRPr="00E905B5">
        <w:rPr>
          <w:rFonts w:ascii="Times" w:hAnsi="Times"/>
          <w:b/>
        </w:rPr>
        <w:t xml:space="preserve"> addressing</w:t>
      </w:r>
      <w:r w:rsidR="000B683F" w:rsidRPr="00E905B5">
        <w:rPr>
          <w:rFonts w:ascii="Times" w:hAnsi="Times"/>
          <w:b/>
        </w:rPr>
        <w:t xml:space="preserve"> </w:t>
      </w:r>
      <w:r w:rsidR="00A11B5C">
        <w:rPr>
          <w:rFonts w:ascii="Times" w:hAnsi="Times"/>
          <w:b/>
        </w:rPr>
        <w:t xml:space="preserve">the </w:t>
      </w:r>
      <w:r w:rsidR="000B683F" w:rsidRPr="00E905B5">
        <w:rPr>
          <w:rFonts w:ascii="Times" w:hAnsi="Times"/>
          <w:b/>
        </w:rPr>
        <w:t>following</w:t>
      </w:r>
      <w:r w:rsidR="009C1349" w:rsidRPr="00E905B5">
        <w:rPr>
          <w:rFonts w:ascii="Times" w:hAnsi="Times"/>
          <w:b/>
        </w:rPr>
        <w:t xml:space="preserve"> </w:t>
      </w:r>
      <w:r w:rsidR="000B683F" w:rsidRPr="00E905B5">
        <w:rPr>
          <w:rFonts w:ascii="Times" w:hAnsi="Times"/>
          <w:b/>
        </w:rPr>
        <w:t>working conditions</w:t>
      </w:r>
      <w:r w:rsidR="008375D8" w:rsidRPr="00E905B5">
        <w:rPr>
          <w:rFonts w:ascii="Times" w:hAnsi="Times"/>
          <w:b/>
        </w:rPr>
        <w:t>:</w:t>
      </w:r>
    </w:p>
    <w:p w14:paraId="2A964523" w14:textId="77777777" w:rsidR="008375D8" w:rsidRPr="004D5B32" w:rsidRDefault="008375D8" w:rsidP="008375D8">
      <w:pPr>
        <w:rPr>
          <w:rFonts w:ascii="Times" w:hAnsi="Times"/>
        </w:rPr>
      </w:pPr>
    </w:p>
    <w:p w14:paraId="61E72030" w14:textId="6899D383" w:rsidR="008375D8" w:rsidRPr="004D5B32" w:rsidRDefault="008161B6" w:rsidP="008161B6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D5B32">
        <w:rPr>
          <w:rFonts w:ascii="Times" w:hAnsi="Times"/>
        </w:rPr>
        <w:t>Involve the faculty</w:t>
      </w:r>
      <w:r w:rsidR="00361CB1" w:rsidRPr="004D5B32">
        <w:rPr>
          <w:rFonts w:ascii="Times" w:hAnsi="Times"/>
        </w:rPr>
        <w:t xml:space="preserve"> (</w:t>
      </w:r>
      <w:r w:rsidR="00361CB1" w:rsidRPr="00E905B5">
        <w:rPr>
          <w:rFonts w:ascii="Times" w:hAnsi="Times"/>
          <w:i/>
        </w:rPr>
        <w:t>continuing and adjunct</w:t>
      </w:r>
      <w:r w:rsidR="00361CB1" w:rsidRPr="004D5B32">
        <w:rPr>
          <w:rFonts w:ascii="Times" w:hAnsi="Times"/>
        </w:rPr>
        <w:t>)</w:t>
      </w:r>
      <w:r w:rsidRPr="004D5B32">
        <w:rPr>
          <w:rFonts w:ascii="Times" w:hAnsi="Times"/>
        </w:rPr>
        <w:t xml:space="preserve"> in pertinent roles to support the students with</w:t>
      </w:r>
      <w:r w:rsidR="00945692" w:rsidRPr="004D5B32">
        <w:rPr>
          <w:rFonts w:ascii="Times" w:hAnsi="Times"/>
        </w:rPr>
        <w:t xml:space="preserve"> </w:t>
      </w:r>
      <w:r w:rsidR="00706CC8" w:rsidRPr="004D5B32">
        <w:rPr>
          <w:rFonts w:ascii="Times" w:hAnsi="Times"/>
        </w:rPr>
        <w:t xml:space="preserve">the </w:t>
      </w:r>
      <w:r w:rsidR="00945692" w:rsidRPr="00E905B5">
        <w:rPr>
          <w:rFonts w:ascii="Times" w:hAnsi="Times"/>
        </w:rPr>
        <w:t>development of c</w:t>
      </w:r>
      <w:r w:rsidR="008375D8" w:rsidRPr="00E905B5">
        <w:rPr>
          <w:rFonts w:ascii="Times" w:hAnsi="Times"/>
        </w:rPr>
        <w:t>ulturally relevant curriculum</w:t>
      </w:r>
      <w:r w:rsidR="009045BB" w:rsidRPr="00E905B5">
        <w:rPr>
          <w:rFonts w:ascii="Times" w:hAnsi="Times"/>
        </w:rPr>
        <w:t xml:space="preserve"> and cross-cultural training</w:t>
      </w:r>
      <w:r w:rsidR="00EF74CE" w:rsidRPr="004D5B32">
        <w:rPr>
          <w:rFonts w:ascii="Times" w:hAnsi="Times"/>
        </w:rPr>
        <w:t xml:space="preserve"> across </w:t>
      </w:r>
      <w:proofErr w:type="spellStart"/>
      <w:r w:rsidR="00EF74CE" w:rsidRPr="004D5B32">
        <w:rPr>
          <w:rFonts w:ascii="Times" w:hAnsi="Times"/>
        </w:rPr>
        <w:t>Oly</w:t>
      </w:r>
      <w:proofErr w:type="spellEnd"/>
      <w:r w:rsidR="00EF74CE" w:rsidRPr="004D5B32">
        <w:rPr>
          <w:rFonts w:ascii="Times" w:hAnsi="Times"/>
        </w:rPr>
        <w:t>-</w:t>
      </w:r>
      <w:r w:rsidR="006413DE" w:rsidRPr="004D5B32">
        <w:rPr>
          <w:rFonts w:ascii="Times" w:hAnsi="Times"/>
        </w:rPr>
        <w:t>day</w:t>
      </w:r>
      <w:r w:rsidR="00706CC8" w:rsidRPr="004D5B32">
        <w:rPr>
          <w:rFonts w:ascii="Times" w:hAnsi="Times"/>
        </w:rPr>
        <w:t xml:space="preserve"> programs</w:t>
      </w:r>
      <w:r w:rsidR="00052A69" w:rsidRPr="004D5B32">
        <w:rPr>
          <w:rFonts w:ascii="Times" w:hAnsi="Times"/>
        </w:rPr>
        <w:t xml:space="preserve"> and</w:t>
      </w:r>
      <w:r w:rsidR="006413DE" w:rsidRPr="004D5B32">
        <w:rPr>
          <w:rFonts w:ascii="Times" w:hAnsi="Times"/>
        </w:rPr>
        <w:t xml:space="preserve"> EWS </w:t>
      </w:r>
      <w:r w:rsidR="00F35325" w:rsidRPr="004D5B32">
        <w:rPr>
          <w:rFonts w:ascii="Times" w:hAnsi="Times"/>
        </w:rPr>
        <w:t xml:space="preserve">through </w:t>
      </w:r>
      <w:r w:rsidR="00F35325" w:rsidRPr="00E905B5">
        <w:rPr>
          <w:rFonts w:ascii="Times" w:hAnsi="Times"/>
          <w:b/>
        </w:rPr>
        <w:t>faculty development</w:t>
      </w:r>
      <w:r w:rsidR="00F35325" w:rsidRPr="00E905B5">
        <w:rPr>
          <w:rFonts w:ascii="Times" w:hAnsi="Times"/>
        </w:rPr>
        <w:t xml:space="preserve"> (summer institutes</w:t>
      </w:r>
      <w:r w:rsidR="00F35325" w:rsidRPr="00E905B5">
        <w:rPr>
          <w:rFonts w:ascii="Times" w:hAnsi="Times"/>
          <w:i/>
        </w:rPr>
        <w:t>)</w:t>
      </w:r>
      <w:r w:rsidR="009C1349" w:rsidRPr="004D5B32">
        <w:rPr>
          <w:rFonts w:ascii="Times" w:hAnsi="Times"/>
        </w:rPr>
        <w:t xml:space="preserve"> </w:t>
      </w:r>
      <w:r w:rsidR="00842890">
        <w:rPr>
          <w:rFonts w:ascii="Times" w:hAnsi="Times"/>
        </w:rPr>
        <w:t xml:space="preserve">and </w:t>
      </w:r>
      <w:proofErr w:type="spellStart"/>
      <w:r w:rsidR="00842890" w:rsidRPr="00842890">
        <w:rPr>
          <w:rFonts w:ascii="Times" w:hAnsi="Times"/>
          <w:b/>
        </w:rPr>
        <w:t>grantsmanship</w:t>
      </w:r>
      <w:proofErr w:type="spellEnd"/>
      <w:r w:rsidR="00842890">
        <w:rPr>
          <w:rFonts w:ascii="Times" w:hAnsi="Times"/>
        </w:rPr>
        <w:t xml:space="preserve"> </w:t>
      </w:r>
      <w:r w:rsidR="009C1349" w:rsidRPr="004D5B32">
        <w:rPr>
          <w:rFonts w:ascii="Times" w:hAnsi="Times"/>
        </w:rPr>
        <w:t>which reflects the needs and career interests of Latina/o students and their communities</w:t>
      </w:r>
      <w:r w:rsidR="00DE1F09" w:rsidRPr="004D5B32">
        <w:rPr>
          <w:rStyle w:val="FootnoteReference"/>
          <w:rFonts w:ascii="Times" w:hAnsi="Times"/>
        </w:rPr>
        <w:footnoteReference w:id="3"/>
      </w:r>
      <w:r w:rsidR="00711F6F" w:rsidRPr="004D5B32">
        <w:rPr>
          <w:rFonts w:ascii="Times" w:hAnsi="Times"/>
        </w:rPr>
        <w:t>;</w:t>
      </w:r>
    </w:p>
    <w:p w14:paraId="6744D85E" w14:textId="6067AD0B" w:rsidR="008375D8" w:rsidRPr="004D5B32" w:rsidRDefault="00E905B5" w:rsidP="008B1E8E">
      <w:pPr>
        <w:pStyle w:val="ListParagraph"/>
        <w:numPr>
          <w:ilvl w:val="0"/>
          <w:numId w:val="5"/>
        </w:numPr>
        <w:ind w:right="-270"/>
        <w:rPr>
          <w:rFonts w:ascii="Times" w:hAnsi="Times"/>
        </w:rPr>
      </w:pPr>
      <w:r>
        <w:rPr>
          <w:rFonts w:ascii="Times" w:hAnsi="Times"/>
        </w:rPr>
        <w:t>In order to support struggling students, t</w:t>
      </w:r>
      <w:r w:rsidR="00EF74CE" w:rsidRPr="004D5B32">
        <w:rPr>
          <w:rFonts w:ascii="Times" w:hAnsi="Times"/>
        </w:rPr>
        <w:t>he design and</w:t>
      </w:r>
      <w:r w:rsidR="008375D8" w:rsidRPr="004D5B32">
        <w:rPr>
          <w:rFonts w:ascii="Times" w:hAnsi="Times"/>
        </w:rPr>
        <w:t xml:space="preserve"> instruction of </w:t>
      </w:r>
      <w:r w:rsidR="008375D8" w:rsidRPr="004D5B32">
        <w:rPr>
          <w:rFonts w:ascii="Times" w:hAnsi="Times"/>
          <w:b/>
        </w:rPr>
        <w:t>academic skill</w:t>
      </w:r>
      <w:r w:rsidR="006413DE" w:rsidRPr="004D5B32">
        <w:rPr>
          <w:rFonts w:ascii="Times" w:hAnsi="Times"/>
          <w:b/>
        </w:rPr>
        <w:t>s</w:t>
      </w:r>
      <w:r w:rsidR="008375D8" w:rsidRPr="004D5B32">
        <w:rPr>
          <w:rFonts w:ascii="Times" w:hAnsi="Times"/>
          <w:b/>
        </w:rPr>
        <w:t xml:space="preserve"> modules</w:t>
      </w:r>
      <w:r w:rsidR="006413DE" w:rsidRPr="004D5B32">
        <w:rPr>
          <w:rFonts w:ascii="Times" w:hAnsi="Times"/>
        </w:rPr>
        <w:t xml:space="preserve"> embedded within programs</w:t>
      </w:r>
      <w:r w:rsidR="00052A69" w:rsidRPr="004D5B32">
        <w:rPr>
          <w:rFonts w:ascii="Times" w:hAnsi="Times"/>
        </w:rPr>
        <w:t xml:space="preserve"> (summer institutes)</w:t>
      </w:r>
      <w:r w:rsidR="00711F6F" w:rsidRPr="004D5B32">
        <w:rPr>
          <w:rFonts w:ascii="Times" w:hAnsi="Times"/>
        </w:rPr>
        <w:t>;</w:t>
      </w:r>
    </w:p>
    <w:p w14:paraId="16633530" w14:textId="10248C21" w:rsidR="006413DE" w:rsidRPr="004D5B32" w:rsidRDefault="006413DE" w:rsidP="008B1E8E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D5B32">
        <w:rPr>
          <w:rFonts w:ascii="Times" w:hAnsi="Times"/>
        </w:rPr>
        <w:t xml:space="preserve">The implementation of a </w:t>
      </w:r>
      <w:r w:rsidR="00EE6375" w:rsidRPr="004D5B32">
        <w:rPr>
          <w:rFonts w:ascii="Times" w:hAnsi="Times"/>
          <w:b/>
        </w:rPr>
        <w:t xml:space="preserve">TESC </w:t>
      </w:r>
      <w:r w:rsidR="00A11B5C">
        <w:rPr>
          <w:rFonts w:ascii="Times" w:hAnsi="Times"/>
          <w:b/>
        </w:rPr>
        <w:t>faculty K-12</w:t>
      </w:r>
      <w:r w:rsidR="008375D8" w:rsidRPr="004D5B32">
        <w:rPr>
          <w:rFonts w:ascii="Times" w:hAnsi="Times"/>
          <w:b/>
        </w:rPr>
        <w:t xml:space="preserve"> </w:t>
      </w:r>
      <w:r w:rsidRPr="004D5B32">
        <w:rPr>
          <w:rFonts w:ascii="Times" w:hAnsi="Times"/>
          <w:b/>
        </w:rPr>
        <w:t>outreach and mentorship</w:t>
      </w:r>
      <w:r w:rsidR="00A11B5C">
        <w:rPr>
          <w:rFonts w:ascii="Times" w:hAnsi="Times"/>
        </w:rPr>
        <w:t xml:space="preserve"> program</w:t>
      </w:r>
      <w:r w:rsidR="0053731D" w:rsidRPr="004D5B32">
        <w:rPr>
          <w:rFonts w:ascii="Times" w:hAnsi="Times"/>
        </w:rPr>
        <w:t xml:space="preserve"> </w:t>
      </w:r>
      <w:r w:rsidR="00793466">
        <w:rPr>
          <w:rFonts w:ascii="Times" w:hAnsi="Times"/>
        </w:rPr>
        <w:t>in collaboration with</w:t>
      </w:r>
      <w:r w:rsidR="00A11B5C">
        <w:rPr>
          <w:rFonts w:ascii="Times" w:hAnsi="Times"/>
        </w:rPr>
        <w:t xml:space="preserve"> local Latina/o serving schools and </w:t>
      </w:r>
      <w:r w:rsidR="00793466">
        <w:rPr>
          <w:rFonts w:ascii="Times" w:hAnsi="Times"/>
        </w:rPr>
        <w:t xml:space="preserve">CCBLA </w:t>
      </w:r>
      <w:r w:rsidR="0053731D" w:rsidRPr="004D5B32">
        <w:rPr>
          <w:rFonts w:ascii="Times" w:hAnsi="Times"/>
        </w:rPr>
        <w:t>in Thurston, Mason, Lewis, and Pierce</w:t>
      </w:r>
      <w:r w:rsidR="009C1349" w:rsidRPr="004D5B32">
        <w:rPr>
          <w:rFonts w:ascii="Times" w:hAnsi="Times"/>
        </w:rPr>
        <w:t xml:space="preserve"> Counties</w:t>
      </w:r>
      <w:r w:rsidR="00EE6375" w:rsidRPr="004D5B32">
        <w:rPr>
          <w:rFonts w:ascii="Times" w:hAnsi="Times"/>
        </w:rPr>
        <w:t xml:space="preserve"> (i.e. the identification of place-based </w:t>
      </w:r>
      <w:r w:rsidR="00842890">
        <w:rPr>
          <w:rFonts w:ascii="Times" w:hAnsi="Times"/>
        </w:rPr>
        <w:t xml:space="preserve">school/community </w:t>
      </w:r>
      <w:r w:rsidR="00EE6375" w:rsidRPr="004D5B32">
        <w:rPr>
          <w:rFonts w:ascii="Times" w:hAnsi="Times"/>
        </w:rPr>
        <w:t>partnership</w:t>
      </w:r>
      <w:r w:rsidR="00842890">
        <w:rPr>
          <w:rFonts w:ascii="Times" w:hAnsi="Times"/>
        </w:rPr>
        <w:t>s</w:t>
      </w:r>
      <w:r w:rsidR="00EE6375" w:rsidRPr="004D5B32">
        <w:rPr>
          <w:rFonts w:ascii="Times" w:hAnsi="Times"/>
        </w:rPr>
        <w:t xml:space="preserve"> through the academic year)</w:t>
      </w:r>
      <w:r w:rsidR="00711F6F" w:rsidRPr="004D5B32">
        <w:rPr>
          <w:rFonts w:ascii="Times" w:hAnsi="Times"/>
        </w:rPr>
        <w:t>;</w:t>
      </w:r>
    </w:p>
    <w:p w14:paraId="4A7D8200" w14:textId="2CB45127" w:rsidR="008375D8" w:rsidRPr="004D5B32" w:rsidRDefault="00706CC8" w:rsidP="00706CC8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D5B32">
        <w:rPr>
          <w:rFonts w:ascii="Times" w:hAnsi="Times"/>
        </w:rPr>
        <w:t xml:space="preserve">Expose </w:t>
      </w:r>
      <w:r w:rsidR="00A11B5C">
        <w:rPr>
          <w:rFonts w:ascii="Times" w:hAnsi="Times"/>
        </w:rPr>
        <w:t xml:space="preserve">TESC Latina/o </w:t>
      </w:r>
      <w:r w:rsidRPr="004D5B32">
        <w:rPr>
          <w:rFonts w:ascii="Times" w:hAnsi="Times"/>
        </w:rPr>
        <w:t xml:space="preserve">students to research, </w:t>
      </w:r>
      <w:r w:rsidR="00052A69" w:rsidRPr="004D5B32">
        <w:rPr>
          <w:rFonts w:ascii="Times" w:hAnsi="Times"/>
        </w:rPr>
        <w:t xml:space="preserve">through the </w:t>
      </w:r>
      <w:r w:rsidR="00052A69" w:rsidRPr="004D5B32">
        <w:rPr>
          <w:rFonts w:ascii="Times" w:hAnsi="Times"/>
          <w:b/>
        </w:rPr>
        <w:t xml:space="preserve">support </w:t>
      </w:r>
      <w:r w:rsidR="00842890">
        <w:rPr>
          <w:rFonts w:ascii="Times" w:hAnsi="Times"/>
          <w:b/>
        </w:rPr>
        <w:t>of participatory action research</w:t>
      </w:r>
      <w:r w:rsidR="002D4996" w:rsidRPr="004D5B32">
        <w:rPr>
          <w:rFonts w:ascii="Times" w:hAnsi="Times"/>
          <w:b/>
        </w:rPr>
        <w:t xml:space="preserve"> </w:t>
      </w:r>
      <w:r w:rsidR="00C57DBF">
        <w:rPr>
          <w:rFonts w:ascii="Times" w:hAnsi="Times"/>
          <w:b/>
        </w:rPr>
        <w:t xml:space="preserve">projects </w:t>
      </w:r>
      <w:r w:rsidR="002D4996" w:rsidRPr="004D5B32">
        <w:rPr>
          <w:rFonts w:ascii="Times" w:hAnsi="Times"/>
          <w:b/>
        </w:rPr>
        <w:t xml:space="preserve">and </w:t>
      </w:r>
      <w:r w:rsidR="00052A69" w:rsidRPr="004D5B32">
        <w:rPr>
          <w:rFonts w:ascii="Times" w:hAnsi="Times"/>
          <w:b/>
        </w:rPr>
        <w:t xml:space="preserve">academic </w:t>
      </w:r>
      <w:r w:rsidR="002D4996" w:rsidRPr="004D5B32">
        <w:rPr>
          <w:rFonts w:ascii="Times" w:hAnsi="Times"/>
          <w:b/>
        </w:rPr>
        <w:t>conference outreach</w:t>
      </w:r>
      <w:r w:rsidR="006413DE" w:rsidRPr="004D5B32">
        <w:rPr>
          <w:rFonts w:ascii="Times" w:hAnsi="Times"/>
        </w:rPr>
        <w:t xml:space="preserve"> </w:t>
      </w:r>
      <w:r w:rsidR="00C57DBF">
        <w:rPr>
          <w:rFonts w:ascii="Times" w:hAnsi="Times"/>
        </w:rPr>
        <w:t xml:space="preserve">efforts </w:t>
      </w:r>
      <w:r w:rsidR="006413DE" w:rsidRPr="004D5B32">
        <w:rPr>
          <w:rFonts w:ascii="Times" w:hAnsi="Times"/>
        </w:rPr>
        <w:t xml:space="preserve">(e.g. </w:t>
      </w:r>
      <w:r w:rsidR="004F34D5" w:rsidRPr="004D5B32">
        <w:rPr>
          <w:rFonts w:ascii="Times" w:hAnsi="Times"/>
        </w:rPr>
        <w:t>American Association of Hispanic Colleges and Universities</w:t>
      </w:r>
      <w:r w:rsidR="004F34D5">
        <w:rPr>
          <w:rFonts w:ascii="Times" w:hAnsi="Times"/>
        </w:rPr>
        <w:t xml:space="preserve">, The </w:t>
      </w:r>
      <w:r w:rsidR="006413DE" w:rsidRPr="004D5B32">
        <w:rPr>
          <w:rFonts w:ascii="Times" w:hAnsi="Times"/>
        </w:rPr>
        <w:t>Latino Youth Summit, National Association of C</w:t>
      </w:r>
      <w:r w:rsidR="002732E1" w:rsidRPr="004D5B32">
        <w:rPr>
          <w:rFonts w:ascii="Times" w:hAnsi="Times"/>
        </w:rPr>
        <w:t xml:space="preserve">hicano Studies, Hispanic </w:t>
      </w:r>
      <w:r w:rsidR="006413DE" w:rsidRPr="004D5B32">
        <w:rPr>
          <w:rFonts w:ascii="Times" w:hAnsi="Times"/>
        </w:rPr>
        <w:t>Association of Colleges and Universities, Na</w:t>
      </w:r>
      <w:r w:rsidR="00711F6F" w:rsidRPr="004D5B32">
        <w:rPr>
          <w:rFonts w:ascii="Times" w:hAnsi="Times"/>
        </w:rPr>
        <w:t>tional Association of Multicultural Education, the American Educational Research Association</w:t>
      </w:r>
      <w:r w:rsidR="002732E1" w:rsidRPr="004D5B32">
        <w:rPr>
          <w:rFonts w:ascii="Times" w:hAnsi="Times"/>
        </w:rPr>
        <w:t xml:space="preserve">, </w:t>
      </w:r>
      <w:proofErr w:type="spellStart"/>
      <w:r w:rsidR="002732E1" w:rsidRPr="004D5B32">
        <w:rPr>
          <w:rFonts w:ascii="Times" w:hAnsi="Times"/>
        </w:rPr>
        <w:t>etc</w:t>
      </w:r>
      <w:proofErr w:type="spellEnd"/>
      <w:r w:rsidR="00711F6F" w:rsidRPr="004D5B32">
        <w:rPr>
          <w:rFonts w:ascii="Times" w:hAnsi="Times"/>
        </w:rPr>
        <w:t>);</w:t>
      </w:r>
      <w:r w:rsidR="006413DE" w:rsidRPr="004D5B32">
        <w:rPr>
          <w:rFonts w:ascii="Times" w:hAnsi="Times"/>
        </w:rPr>
        <w:t xml:space="preserve">  </w:t>
      </w:r>
    </w:p>
    <w:p w14:paraId="2DF8CC8B" w14:textId="52278599" w:rsidR="009C1349" w:rsidRPr="004D5B32" w:rsidRDefault="009C1349" w:rsidP="009C1349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D5B32">
        <w:rPr>
          <w:rFonts w:ascii="Times" w:hAnsi="Times"/>
          <w:b/>
        </w:rPr>
        <w:t>Develop a case conference model</w:t>
      </w:r>
      <w:r w:rsidRPr="004D5B32">
        <w:rPr>
          <w:rFonts w:ascii="Times" w:hAnsi="Times"/>
        </w:rPr>
        <w:t xml:space="preserve"> </w:t>
      </w:r>
      <w:r w:rsidRPr="004D5B32">
        <w:rPr>
          <w:rFonts w:ascii="Times" w:hAnsi="Times"/>
          <w:b/>
        </w:rPr>
        <w:t xml:space="preserve">in which faculty and student support staff teams </w:t>
      </w:r>
      <w:r w:rsidR="003E193C" w:rsidRPr="004D5B32">
        <w:rPr>
          <w:rFonts w:ascii="Times" w:hAnsi="Times"/>
          <w:b/>
        </w:rPr>
        <w:t>collaborate</w:t>
      </w:r>
      <w:r w:rsidRPr="004D5B32">
        <w:rPr>
          <w:rFonts w:ascii="Times" w:hAnsi="Times"/>
        </w:rPr>
        <w:t xml:space="preserve"> and meet with students to strategize and develop problem-solving plans when students underperform. In this way, faculty and staff can develop an inventory of student barriers, and identify support networks and strategies to better assist them;</w:t>
      </w:r>
    </w:p>
    <w:p w14:paraId="5A340B05" w14:textId="7C736E8B" w:rsidR="008375D8" w:rsidRPr="004D5B32" w:rsidRDefault="008375D8">
      <w:pPr>
        <w:rPr>
          <w:rFonts w:ascii="Times" w:hAnsi="Times"/>
        </w:rPr>
      </w:pPr>
    </w:p>
    <w:p w14:paraId="061D8349" w14:textId="5F34E2B3" w:rsidR="00C238CE" w:rsidRPr="004D5B32" w:rsidRDefault="006413DE" w:rsidP="00FA42E4">
      <w:pPr>
        <w:rPr>
          <w:rFonts w:ascii="Times" w:hAnsi="Times"/>
          <w:i/>
        </w:rPr>
      </w:pPr>
      <w:r w:rsidRPr="004D5B32">
        <w:rPr>
          <w:rFonts w:ascii="Times" w:hAnsi="Times"/>
          <w:i/>
        </w:rPr>
        <w:t>It must be noted that t</w:t>
      </w:r>
      <w:r w:rsidR="00BC5A73" w:rsidRPr="004D5B32">
        <w:rPr>
          <w:rFonts w:ascii="Times" w:hAnsi="Times"/>
          <w:i/>
        </w:rPr>
        <w:t>his</w:t>
      </w:r>
      <w:r w:rsidR="00EE4686" w:rsidRPr="004D5B32">
        <w:rPr>
          <w:rFonts w:ascii="Times" w:hAnsi="Times"/>
          <w:i/>
        </w:rPr>
        <w:t xml:space="preserve"> initiative does not supplant other college</w:t>
      </w:r>
      <w:r w:rsidR="00F16908" w:rsidRPr="004D5B32">
        <w:rPr>
          <w:rFonts w:ascii="Times" w:hAnsi="Times"/>
          <w:i/>
        </w:rPr>
        <w:t>-wide efforts to assist Latina/o</w:t>
      </w:r>
      <w:r w:rsidR="00EE4686" w:rsidRPr="004D5B32">
        <w:rPr>
          <w:rFonts w:ascii="Times" w:hAnsi="Times"/>
          <w:i/>
        </w:rPr>
        <w:t xml:space="preserve"> students</w:t>
      </w:r>
      <w:r w:rsidR="00D351A5" w:rsidRPr="004D5B32">
        <w:rPr>
          <w:rFonts w:ascii="Times" w:hAnsi="Times"/>
          <w:i/>
        </w:rPr>
        <w:t xml:space="preserve"> </w:t>
      </w:r>
      <w:r w:rsidR="00BC5A73" w:rsidRPr="004D5B32">
        <w:rPr>
          <w:rFonts w:ascii="Times" w:hAnsi="Times"/>
          <w:i/>
        </w:rPr>
        <w:t>(such as S</w:t>
      </w:r>
      <w:r w:rsidR="00B1374E" w:rsidRPr="004D5B32">
        <w:rPr>
          <w:rFonts w:ascii="Times" w:hAnsi="Times"/>
          <w:i/>
        </w:rPr>
        <w:t xml:space="preserve">tudent </w:t>
      </w:r>
      <w:r w:rsidR="00BC5A73" w:rsidRPr="004D5B32">
        <w:rPr>
          <w:rFonts w:ascii="Times" w:hAnsi="Times"/>
          <w:i/>
        </w:rPr>
        <w:t>Advising</w:t>
      </w:r>
      <w:r w:rsidR="00B1374E" w:rsidRPr="004D5B32">
        <w:rPr>
          <w:rFonts w:ascii="Times" w:hAnsi="Times"/>
          <w:i/>
        </w:rPr>
        <w:t xml:space="preserve">, </w:t>
      </w:r>
      <w:r w:rsidR="009446FA" w:rsidRPr="004D5B32">
        <w:rPr>
          <w:rFonts w:ascii="Times" w:hAnsi="Times"/>
          <w:i/>
        </w:rPr>
        <w:t>First People</w:t>
      </w:r>
      <w:r w:rsidR="001F3592" w:rsidRPr="004D5B32">
        <w:rPr>
          <w:rFonts w:ascii="Times" w:hAnsi="Times"/>
          <w:i/>
        </w:rPr>
        <w:t>s</w:t>
      </w:r>
      <w:r w:rsidR="009446FA" w:rsidRPr="004D5B32">
        <w:rPr>
          <w:rFonts w:ascii="Times" w:hAnsi="Times"/>
          <w:i/>
        </w:rPr>
        <w:t>’</w:t>
      </w:r>
      <w:r w:rsidR="001F3592" w:rsidRPr="004D5B32">
        <w:rPr>
          <w:rFonts w:ascii="Times" w:hAnsi="Times"/>
          <w:i/>
        </w:rPr>
        <w:t xml:space="preserve"> Advising, </w:t>
      </w:r>
      <w:r w:rsidR="00B1374E" w:rsidRPr="004D5B32">
        <w:rPr>
          <w:rFonts w:ascii="Times" w:hAnsi="Times"/>
          <w:i/>
        </w:rPr>
        <w:t xml:space="preserve">TRIO, </w:t>
      </w:r>
      <w:r w:rsidR="00084211" w:rsidRPr="004D5B32">
        <w:rPr>
          <w:rFonts w:ascii="Times" w:hAnsi="Times"/>
          <w:i/>
        </w:rPr>
        <w:t xml:space="preserve">Key Services, </w:t>
      </w:r>
      <w:r w:rsidR="001F3592" w:rsidRPr="004D5B32">
        <w:rPr>
          <w:rFonts w:ascii="Times" w:hAnsi="Times"/>
          <w:i/>
        </w:rPr>
        <w:t>Upward Bound programs</w:t>
      </w:r>
      <w:r w:rsidR="000B683F" w:rsidRPr="004D5B32">
        <w:rPr>
          <w:rFonts w:ascii="Times" w:hAnsi="Times"/>
          <w:i/>
        </w:rPr>
        <w:t>, CCBLA</w:t>
      </w:r>
      <w:r w:rsidR="00C339FC" w:rsidRPr="004D5B32">
        <w:rPr>
          <w:rFonts w:ascii="Times" w:hAnsi="Times"/>
          <w:i/>
        </w:rPr>
        <w:t xml:space="preserve"> and the</w:t>
      </w:r>
      <w:r w:rsidR="00607DF9" w:rsidRPr="004D5B32">
        <w:rPr>
          <w:rFonts w:ascii="Times" w:hAnsi="Times"/>
          <w:i/>
        </w:rPr>
        <w:t xml:space="preserve"> TESC Latino/Hispanic Work Group</w:t>
      </w:r>
      <w:r w:rsidR="00682B4B" w:rsidRPr="004D5B32">
        <w:rPr>
          <w:rFonts w:ascii="Times" w:hAnsi="Times"/>
          <w:i/>
        </w:rPr>
        <w:t>), but seeks to</w:t>
      </w:r>
      <w:r w:rsidR="00607DF9" w:rsidRPr="004D5B32">
        <w:rPr>
          <w:rFonts w:ascii="Times" w:hAnsi="Times"/>
          <w:i/>
        </w:rPr>
        <w:t xml:space="preserve"> strategically </w:t>
      </w:r>
      <w:r w:rsidR="00B1374E" w:rsidRPr="00842890">
        <w:rPr>
          <w:rFonts w:ascii="Times" w:hAnsi="Times"/>
          <w:b/>
          <w:i/>
        </w:rPr>
        <w:t>collabo</w:t>
      </w:r>
      <w:r w:rsidR="00207EA8" w:rsidRPr="00842890">
        <w:rPr>
          <w:rFonts w:ascii="Times" w:hAnsi="Times"/>
          <w:b/>
          <w:i/>
        </w:rPr>
        <w:t>rate</w:t>
      </w:r>
      <w:r w:rsidR="001F3592" w:rsidRPr="004D5B32">
        <w:rPr>
          <w:rFonts w:ascii="Times" w:hAnsi="Times"/>
          <w:i/>
        </w:rPr>
        <w:t xml:space="preserve"> with them. </w:t>
      </w:r>
    </w:p>
    <w:p w14:paraId="39956F34" w14:textId="77777777" w:rsidR="00293554" w:rsidRPr="004D5B32" w:rsidRDefault="00293554" w:rsidP="00FA42E4">
      <w:pPr>
        <w:rPr>
          <w:rFonts w:ascii="Times" w:hAnsi="Times"/>
        </w:rPr>
      </w:pPr>
    </w:p>
    <w:p w14:paraId="59A410FF" w14:textId="2CB5C0F3" w:rsidR="00293554" w:rsidRPr="004D5B32" w:rsidRDefault="00293554" w:rsidP="00293554">
      <w:pPr>
        <w:rPr>
          <w:rFonts w:ascii="Times" w:hAnsi="Times"/>
          <w:i/>
        </w:rPr>
      </w:pPr>
      <w:r w:rsidRPr="004D5B32">
        <w:rPr>
          <w:rFonts w:ascii="Times" w:hAnsi="Times"/>
        </w:rPr>
        <w:t xml:space="preserve">Such a partnership will enable students, </w:t>
      </w:r>
      <w:r w:rsidR="00A11B5C">
        <w:rPr>
          <w:rFonts w:ascii="Times" w:hAnsi="Times"/>
        </w:rPr>
        <w:t>community members</w:t>
      </w:r>
      <w:r w:rsidRPr="004D5B32">
        <w:rPr>
          <w:rFonts w:ascii="Times" w:hAnsi="Times"/>
        </w:rPr>
        <w:t xml:space="preserve">, and educators to share long and short-term program objectives, strategize how to evaluate such objectives, develop an implementation plan, and identify resources to support Latina/o student needs. This </w:t>
      </w:r>
      <w:r w:rsidR="00634246" w:rsidRPr="004D5B32">
        <w:rPr>
          <w:rFonts w:ascii="Times" w:hAnsi="Times"/>
        </w:rPr>
        <w:t>initiative</w:t>
      </w:r>
      <w:r w:rsidRPr="004D5B32">
        <w:rPr>
          <w:rFonts w:ascii="Times" w:hAnsi="Times"/>
        </w:rPr>
        <w:t xml:space="preserve"> will help </w:t>
      </w:r>
      <w:r w:rsidR="00634246" w:rsidRPr="004D5B32">
        <w:rPr>
          <w:rFonts w:ascii="Times" w:hAnsi="Times"/>
        </w:rPr>
        <w:t>us collectively</w:t>
      </w:r>
      <w:r w:rsidRPr="004D5B32">
        <w:rPr>
          <w:rFonts w:ascii="Times" w:hAnsi="Times"/>
        </w:rPr>
        <w:t xml:space="preserve"> explore how to foster a </w:t>
      </w:r>
      <w:r w:rsidR="00E905B5" w:rsidRPr="00E905B5">
        <w:rPr>
          <w:rFonts w:ascii="Times" w:hAnsi="Times"/>
          <w:i/>
        </w:rPr>
        <w:t>Latina/o</w:t>
      </w:r>
      <w:r w:rsidR="00E905B5">
        <w:rPr>
          <w:rFonts w:ascii="Times" w:hAnsi="Times"/>
        </w:rPr>
        <w:t xml:space="preserve"> </w:t>
      </w:r>
      <w:r w:rsidRPr="004D5B32">
        <w:rPr>
          <w:rFonts w:ascii="Times" w:hAnsi="Times"/>
          <w:i/>
        </w:rPr>
        <w:t xml:space="preserve">college-bound culture, shape </w:t>
      </w:r>
      <w:r w:rsidR="00E905B5">
        <w:rPr>
          <w:rFonts w:ascii="Times" w:hAnsi="Times"/>
          <w:i/>
        </w:rPr>
        <w:t xml:space="preserve">Latina/o </w:t>
      </w:r>
      <w:r w:rsidRPr="004D5B32">
        <w:rPr>
          <w:rFonts w:ascii="Times" w:hAnsi="Times"/>
          <w:i/>
        </w:rPr>
        <w:t xml:space="preserve">student perceptions about higher education opportunities at Evergreen, and align K-12 </w:t>
      </w:r>
      <w:r w:rsidR="000B683F" w:rsidRPr="004D5B32">
        <w:rPr>
          <w:rFonts w:ascii="Times" w:hAnsi="Times"/>
          <w:i/>
        </w:rPr>
        <w:t xml:space="preserve">outreach activities with recruitment and retention goals informed by our curriculum </w:t>
      </w:r>
      <w:r w:rsidR="00634246" w:rsidRPr="004D5B32">
        <w:rPr>
          <w:rFonts w:ascii="Times" w:hAnsi="Times"/>
          <w:i/>
        </w:rPr>
        <w:t>planning</w:t>
      </w:r>
      <w:r w:rsidR="00C57DBF">
        <w:rPr>
          <w:rFonts w:ascii="Times" w:hAnsi="Times"/>
          <w:i/>
        </w:rPr>
        <w:t xml:space="preserve"> and</w:t>
      </w:r>
      <w:r w:rsidR="00634246" w:rsidRPr="004D5B32">
        <w:rPr>
          <w:rFonts w:ascii="Times" w:hAnsi="Times"/>
          <w:i/>
        </w:rPr>
        <w:t xml:space="preserve"> pedagogy</w:t>
      </w:r>
      <w:r w:rsidR="00C57DBF">
        <w:rPr>
          <w:rFonts w:ascii="Times" w:hAnsi="Times"/>
          <w:i/>
        </w:rPr>
        <w:t>.</w:t>
      </w:r>
      <w:bookmarkStart w:id="0" w:name="_GoBack"/>
      <w:bookmarkEnd w:id="0"/>
    </w:p>
    <w:p w14:paraId="34D7E61F" w14:textId="77777777" w:rsidR="00293554" w:rsidRPr="004D5B32" w:rsidRDefault="00293554" w:rsidP="00FA42E4">
      <w:pPr>
        <w:rPr>
          <w:rFonts w:ascii="Times" w:hAnsi="Times"/>
        </w:rPr>
      </w:pPr>
    </w:p>
    <w:sectPr w:rsidR="00293554" w:rsidRPr="004D5B32" w:rsidSect="00362CE1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DA482" w14:textId="77777777" w:rsidR="00B33CB0" w:rsidRDefault="00B33CB0" w:rsidP="008D7E43">
      <w:r>
        <w:separator/>
      </w:r>
    </w:p>
  </w:endnote>
  <w:endnote w:type="continuationSeparator" w:id="0">
    <w:p w14:paraId="7C6C0A84" w14:textId="77777777" w:rsidR="00B33CB0" w:rsidRDefault="00B33CB0" w:rsidP="008D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719EA" w14:textId="77777777" w:rsidR="00B33CB0" w:rsidRDefault="00B33CB0" w:rsidP="008D7E43">
      <w:r>
        <w:separator/>
      </w:r>
    </w:p>
  </w:footnote>
  <w:footnote w:type="continuationSeparator" w:id="0">
    <w:p w14:paraId="69587838" w14:textId="77777777" w:rsidR="00B33CB0" w:rsidRDefault="00B33CB0" w:rsidP="008D7E43">
      <w:r>
        <w:continuationSeparator/>
      </w:r>
    </w:p>
  </w:footnote>
  <w:footnote w:id="1">
    <w:p w14:paraId="3D5316A1" w14:textId="77FE3CDC" w:rsidR="00B33CB0" w:rsidRDefault="00B33CB0">
      <w:pPr>
        <w:pStyle w:val="FootnoteText"/>
      </w:pPr>
      <w:r>
        <w:rPr>
          <w:rStyle w:val="FootnoteReference"/>
        </w:rPr>
        <w:footnoteRef/>
      </w:r>
      <w:r>
        <w:t xml:space="preserve">TESC Institution Research &amp; Assessment </w:t>
      </w:r>
      <w:r w:rsidRPr="00E510C0">
        <w:t>http://www.evergreen.edu/institutionalresearch/factpage.htm</w:t>
      </w:r>
    </w:p>
  </w:footnote>
  <w:footnote w:id="2">
    <w:p w14:paraId="353108CE" w14:textId="77777777" w:rsidR="00B33CB0" w:rsidRDefault="00B33CB0" w:rsidP="005F75EC">
      <w:pPr>
        <w:pStyle w:val="FootnoteText"/>
      </w:pPr>
      <w:r>
        <w:rPr>
          <w:rStyle w:val="FootnoteReference"/>
        </w:rPr>
        <w:footnoteRef/>
      </w:r>
      <w:r>
        <w:t xml:space="preserve"> U.S. Census and Pew Research Hispanic Trends Project</w:t>
      </w:r>
    </w:p>
    <w:p w14:paraId="352B8EB1" w14:textId="77777777" w:rsidR="00B33CB0" w:rsidRDefault="00B33CB0" w:rsidP="005F75EC">
      <w:pPr>
        <w:pStyle w:val="FootnoteText"/>
      </w:pPr>
      <w:r>
        <w:t xml:space="preserve"> </w:t>
      </w:r>
      <w:r w:rsidRPr="00DB0596">
        <w:t>http://www.pewhispanic.org/states/county/53041/</w:t>
      </w:r>
    </w:p>
  </w:footnote>
  <w:footnote w:id="3">
    <w:p w14:paraId="201F1239" w14:textId="2A194FA5" w:rsidR="00B33CB0" w:rsidRDefault="00B33CB0" w:rsidP="009E1C4C">
      <w:r>
        <w:rPr>
          <w:rStyle w:val="FootnoteReference"/>
        </w:rPr>
        <w:footnoteRef/>
      </w:r>
      <w:r w:rsidRPr="005919E9">
        <w:rPr>
          <w:rFonts w:ascii="Times" w:eastAsia="Times New Roman" w:hAnsi="Times" w:cs="Times New Roman"/>
          <w:sz w:val="22"/>
          <w:szCs w:val="22"/>
        </w:rPr>
        <w:t>Culturally relevant pedagogy is a term used to describe “a pedagogy that empowers students intellectually, socially, emotionally, and politically by using cultural referents to impart knowledge, skills, and attitudes” (Ladson-Billings, 1994). Participating in culturally relevant pedagogy essentially means</w:t>
      </w:r>
      <w:r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that faculty create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 a interdisciplinary </w:t>
      </w:r>
      <w:r w:rsidRPr="005919E9">
        <w:rPr>
          <w:rFonts w:ascii="Times" w:eastAsia="Times New Roman" w:hAnsi="Times" w:cs="Times New Roman"/>
          <w:sz w:val="22"/>
          <w:szCs w:val="22"/>
        </w:rPr>
        <w:t>curriculum that links students’ home, community and school lives, while still</w:t>
      </w:r>
      <w:r>
        <w:rPr>
          <w:rFonts w:ascii="Times" w:eastAsia="Times New Roman" w:hAnsi="Times" w:cs="Times New Roman"/>
          <w:sz w:val="22"/>
          <w:szCs w:val="22"/>
        </w:rPr>
        <w:t xml:space="preserve"> meeting the expectations of</w:t>
      </w:r>
      <w:r w:rsidRPr="005919E9">
        <w:rPr>
          <w:rFonts w:ascii="Times" w:eastAsia="Times New Roman" w:hAnsi="Times" w:cs="Times New Roman"/>
          <w:sz w:val="22"/>
          <w:szCs w:val="22"/>
        </w:rPr>
        <w:t xml:space="preserve"> state, college, and district curricular requirements. Culturally relevant teaching utilizes the backgrounds, knowledge, and experience</w:t>
      </w:r>
      <w:r>
        <w:rPr>
          <w:rFonts w:ascii="Times" w:eastAsia="Times New Roman" w:hAnsi="Times" w:cs="Times New Roman"/>
          <w:sz w:val="22"/>
          <w:szCs w:val="22"/>
        </w:rPr>
        <w:t>s of the students to inform educators’ curriculum and instruction.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717B2" w14:textId="472914E3" w:rsidR="00B33CB0" w:rsidRDefault="00B33CB0" w:rsidP="00362C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B1165" w14:textId="77777777" w:rsidR="00B33CB0" w:rsidRDefault="00B33CB0" w:rsidP="00A2638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8BAFF" w14:textId="48D8FB2F" w:rsidR="00B33CB0" w:rsidRDefault="00B33CB0" w:rsidP="00362C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F53">
      <w:rPr>
        <w:rStyle w:val="PageNumber"/>
        <w:noProof/>
      </w:rPr>
      <w:t>3</w:t>
    </w:r>
    <w:r>
      <w:rPr>
        <w:rStyle w:val="PageNumber"/>
      </w:rPr>
      <w:fldChar w:fldCharType="end"/>
    </w:r>
  </w:p>
  <w:p w14:paraId="416F1EAD" w14:textId="77777777" w:rsidR="00B33CB0" w:rsidRDefault="00B33CB0" w:rsidP="00A2638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2E4F"/>
    <w:multiLevelType w:val="hybridMultilevel"/>
    <w:tmpl w:val="F5BE4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D4709"/>
    <w:multiLevelType w:val="hybridMultilevel"/>
    <w:tmpl w:val="67D8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94614"/>
    <w:multiLevelType w:val="hybridMultilevel"/>
    <w:tmpl w:val="680C2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06BF8"/>
    <w:multiLevelType w:val="hybridMultilevel"/>
    <w:tmpl w:val="C8840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105E2"/>
    <w:multiLevelType w:val="hybridMultilevel"/>
    <w:tmpl w:val="CA2EE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tuBX575lgPZCMHA1NmkCdK0EKKk=" w:salt="if0pDdTysPBi5IgzpdkWg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1"/>
    <w:rsid w:val="00021BCB"/>
    <w:rsid w:val="00022154"/>
    <w:rsid w:val="000335DE"/>
    <w:rsid w:val="00037582"/>
    <w:rsid w:val="00050B03"/>
    <w:rsid w:val="00052A69"/>
    <w:rsid w:val="00053976"/>
    <w:rsid w:val="00060807"/>
    <w:rsid w:val="00065EEF"/>
    <w:rsid w:val="00083AFD"/>
    <w:rsid w:val="00084211"/>
    <w:rsid w:val="00091881"/>
    <w:rsid w:val="000A0AAC"/>
    <w:rsid w:val="000A293A"/>
    <w:rsid w:val="000A2D27"/>
    <w:rsid w:val="000B43A1"/>
    <w:rsid w:val="000B683F"/>
    <w:rsid w:val="000C0AAC"/>
    <w:rsid w:val="000C626E"/>
    <w:rsid w:val="000D2399"/>
    <w:rsid w:val="000E4333"/>
    <w:rsid w:val="000E6486"/>
    <w:rsid w:val="000F58CF"/>
    <w:rsid w:val="000F598E"/>
    <w:rsid w:val="00101539"/>
    <w:rsid w:val="00110491"/>
    <w:rsid w:val="00120FF2"/>
    <w:rsid w:val="0012196D"/>
    <w:rsid w:val="00122D31"/>
    <w:rsid w:val="00137C88"/>
    <w:rsid w:val="00140ABE"/>
    <w:rsid w:val="00150A19"/>
    <w:rsid w:val="001611A2"/>
    <w:rsid w:val="0016350B"/>
    <w:rsid w:val="00167552"/>
    <w:rsid w:val="001817E0"/>
    <w:rsid w:val="00181B5F"/>
    <w:rsid w:val="00182BE7"/>
    <w:rsid w:val="00183617"/>
    <w:rsid w:val="001838F1"/>
    <w:rsid w:val="00184916"/>
    <w:rsid w:val="0019173A"/>
    <w:rsid w:val="001A23FA"/>
    <w:rsid w:val="001A3451"/>
    <w:rsid w:val="001A6836"/>
    <w:rsid w:val="001B1086"/>
    <w:rsid w:val="001B4D17"/>
    <w:rsid w:val="001B62CB"/>
    <w:rsid w:val="001C3498"/>
    <w:rsid w:val="001D06DC"/>
    <w:rsid w:val="001D3C1D"/>
    <w:rsid w:val="001F3322"/>
    <w:rsid w:val="001F3592"/>
    <w:rsid w:val="002006C9"/>
    <w:rsid w:val="0020330A"/>
    <w:rsid w:val="00207EA8"/>
    <w:rsid w:val="00210104"/>
    <w:rsid w:val="00215216"/>
    <w:rsid w:val="00217606"/>
    <w:rsid w:val="00236DDC"/>
    <w:rsid w:val="002451C9"/>
    <w:rsid w:val="00251089"/>
    <w:rsid w:val="0025153C"/>
    <w:rsid w:val="00252FCF"/>
    <w:rsid w:val="00271776"/>
    <w:rsid w:val="002732E1"/>
    <w:rsid w:val="002734F3"/>
    <w:rsid w:val="002779B7"/>
    <w:rsid w:val="00281E2F"/>
    <w:rsid w:val="00293201"/>
    <w:rsid w:val="00293554"/>
    <w:rsid w:val="002936B4"/>
    <w:rsid w:val="00297F99"/>
    <w:rsid w:val="002A4F15"/>
    <w:rsid w:val="002B032E"/>
    <w:rsid w:val="002B7874"/>
    <w:rsid w:val="002D1A09"/>
    <w:rsid w:val="002D4996"/>
    <w:rsid w:val="002D5590"/>
    <w:rsid w:val="002E18B1"/>
    <w:rsid w:val="002E67ED"/>
    <w:rsid w:val="002F0CE2"/>
    <w:rsid w:val="002F1A40"/>
    <w:rsid w:val="00304147"/>
    <w:rsid w:val="00304FF1"/>
    <w:rsid w:val="00314D7E"/>
    <w:rsid w:val="00325EAB"/>
    <w:rsid w:val="00335126"/>
    <w:rsid w:val="00340C37"/>
    <w:rsid w:val="00346366"/>
    <w:rsid w:val="00354FD9"/>
    <w:rsid w:val="00361CB1"/>
    <w:rsid w:val="00362061"/>
    <w:rsid w:val="00362CE1"/>
    <w:rsid w:val="00375062"/>
    <w:rsid w:val="00376477"/>
    <w:rsid w:val="0039189A"/>
    <w:rsid w:val="00393772"/>
    <w:rsid w:val="00393D3B"/>
    <w:rsid w:val="003A4F07"/>
    <w:rsid w:val="003B78B1"/>
    <w:rsid w:val="003D0AEA"/>
    <w:rsid w:val="003E193C"/>
    <w:rsid w:val="003F12D1"/>
    <w:rsid w:val="003F3179"/>
    <w:rsid w:val="003F382C"/>
    <w:rsid w:val="003F450B"/>
    <w:rsid w:val="003F6B54"/>
    <w:rsid w:val="00403CE6"/>
    <w:rsid w:val="004102DF"/>
    <w:rsid w:val="00420A15"/>
    <w:rsid w:val="00424F52"/>
    <w:rsid w:val="00426C31"/>
    <w:rsid w:val="00432042"/>
    <w:rsid w:val="00442E38"/>
    <w:rsid w:val="0044357F"/>
    <w:rsid w:val="0044704E"/>
    <w:rsid w:val="004544CA"/>
    <w:rsid w:val="00456492"/>
    <w:rsid w:val="004634B2"/>
    <w:rsid w:val="004637E9"/>
    <w:rsid w:val="004733EE"/>
    <w:rsid w:val="00476C20"/>
    <w:rsid w:val="00497648"/>
    <w:rsid w:val="004A2C56"/>
    <w:rsid w:val="004A2FBA"/>
    <w:rsid w:val="004A426F"/>
    <w:rsid w:val="004A6AE2"/>
    <w:rsid w:val="004B3235"/>
    <w:rsid w:val="004B76BE"/>
    <w:rsid w:val="004B7D50"/>
    <w:rsid w:val="004D551C"/>
    <w:rsid w:val="004D5B32"/>
    <w:rsid w:val="004F083D"/>
    <w:rsid w:val="004F085F"/>
    <w:rsid w:val="004F34D5"/>
    <w:rsid w:val="004F4730"/>
    <w:rsid w:val="0053155E"/>
    <w:rsid w:val="005352AA"/>
    <w:rsid w:val="0053731D"/>
    <w:rsid w:val="00544638"/>
    <w:rsid w:val="005558FC"/>
    <w:rsid w:val="005701DB"/>
    <w:rsid w:val="0058426A"/>
    <w:rsid w:val="00590513"/>
    <w:rsid w:val="005919E9"/>
    <w:rsid w:val="005C33D2"/>
    <w:rsid w:val="005D084F"/>
    <w:rsid w:val="005D286D"/>
    <w:rsid w:val="005D2CDD"/>
    <w:rsid w:val="005D35BD"/>
    <w:rsid w:val="005D5BD7"/>
    <w:rsid w:val="005E1155"/>
    <w:rsid w:val="005F75EC"/>
    <w:rsid w:val="006000A3"/>
    <w:rsid w:val="006005F4"/>
    <w:rsid w:val="00606EA8"/>
    <w:rsid w:val="00607DF9"/>
    <w:rsid w:val="00620956"/>
    <w:rsid w:val="00634246"/>
    <w:rsid w:val="006413DE"/>
    <w:rsid w:val="0064335B"/>
    <w:rsid w:val="00644F1A"/>
    <w:rsid w:val="00666590"/>
    <w:rsid w:val="00680B63"/>
    <w:rsid w:val="00682B4B"/>
    <w:rsid w:val="006A1015"/>
    <w:rsid w:val="006A1D46"/>
    <w:rsid w:val="006A73BA"/>
    <w:rsid w:val="006B02EE"/>
    <w:rsid w:val="006B1B89"/>
    <w:rsid w:val="006B6F7A"/>
    <w:rsid w:val="006D1B73"/>
    <w:rsid w:val="006D440D"/>
    <w:rsid w:val="006D4525"/>
    <w:rsid w:val="006E1C9D"/>
    <w:rsid w:val="006E6EB7"/>
    <w:rsid w:val="006F05E6"/>
    <w:rsid w:val="006F27B7"/>
    <w:rsid w:val="006F470B"/>
    <w:rsid w:val="00702E96"/>
    <w:rsid w:val="00704A1A"/>
    <w:rsid w:val="00705D9C"/>
    <w:rsid w:val="00706813"/>
    <w:rsid w:val="00706CC8"/>
    <w:rsid w:val="00707D9F"/>
    <w:rsid w:val="00710A27"/>
    <w:rsid w:val="00711F6F"/>
    <w:rsid w:val="007139E2"/>
    <w:rsid w:val="00714621"/>
    <w:rsid w:val="00731864"/>
    <w:rsid w:val="007325B4"/>
    <w:rsid w:val="00734AD2"/>
    <w:rsid w:val="00737E18"/>
    <w:rsid w:val="00740CDA"/>
    <w:rsid w:val="0074100F"/>
    <w:rsid w:val="00770102"/>
    <w:rsid w:val="0078576C"/>
    <w:rsid w:val="007913DC"/>
    <w:rsid w:val="00793466"/>
    <w:rsid w:val="00796C23"/>
    <w:rsid w:val="007A080F"/>
    <w:rsid w:val="007A71BB"/>
    <w:rsid w:val="007B4405"/>
    <w:rsid w:val="007B7BDA"/>
    <w:rsid w:val="007D5363"/>
    <w:rsid w:val="007E5548"/>
    <w:rsid w:val="007F348F"/>
    <w:rsid w:val="00802ECE"/>
    <w:rsid w:val="00803B5A"/>
    <w:rsid w:val="008064C7"/>
    <w:rsid w:val="008078AB"/>
    <w:rsid w:val="008161B6"/>
    <w:rsid w:val="00822339"/>
    <w:rsid w:val="00830811"/>
    <w:rsid w:val="00833EC0"/>
    <w:rsid w:val="008375D8"/>
    <w:rsid w:val="00841AE1"/>
    <w:rsid w:val="00842890"/>
    <w:rsid w:val="00843532"/>
    <w:rsid w:val="008464F9"/>
    <w:rsid w:val="0085374C"/>
    <w:rsid w:val="008600EA"/>
    <w:rsid w:val="00863D21"/>
    <w:rsid w:val="008660BC"/>
    <w:rsid w:val="00866662"/>
    <w:rsid w:val="00871376"/>
    <w:rsid w:val="0087502A"/>
    <w:rsid w:val="0087519A"/>
    <w:rsid w:val="0088238A"/>
    <w:rsid w:val="008A7ACF"/>
    <w:rsid w:val="008B1E8E"/>
    <w:rsid w:val="008B340D"/>
    <w:rsid w:val="008B716D"/>
    <w:rsid w:val="008B7E86"/>
    <w:rsid w:val="008D080F"/>
    <w:rsid w:val="008D2513"/>
    <w:rsid w:val="008D5D9B"/>
    <w:rsid w:val="008D7E43"/>
    <w:rsid w:val="008F16F0"/>
    <w:rsid w:val="00902875"/>
    <w:rsid w:val="009045BB"/>
    <w:rsid w:val="009064BC"/>
    <w:rsid w:val="00913359"/>
    <w:rsid w:val="009154BE"/>
    <w:rsid w:val="0092076D"/>
    <w:rsid w:val="009221FE"/>
    <w:rsid w:val="009222C8"/>
    <w:rsid w:val="00936B39"/>
    <w:rsid w:val="00937898"/>
    <w:rsid w:val="00942062"/>
    <w:rsid w:val="00944574"/>
    <w:rsid w:val="009446FA"/>
    <w:rsid w:val="00945692"/>
    <w:rsid w:val="009508FA"/>
    <w:rsid w:val="0097487F"/>
    <w:rsid w:val="00975C5D"/>
    <w:rsid w:val="0097785A"/>
    <w:rsid w:val="009B525C"/>
    <w:rsid w:val="009B6AF6"/>
    <w:rsid w:val="009C1349"/>
    <w:rsid w:val="009C4E30"/>
    <w:rsid w:val="009E1C4C"/>
    <w:rsid w:val="009E32E5"/>
    <w:rsid w:val="009F6728"/>
    <w:rsid w:val="00A04D65"/>
    <w:rsid w:val="00A0690B"/>
    <w:rsid w:val="00A11B5C"/>
    <w:rsid w:val="00A11C33"/>
    <w:rsid w:val="00A2638E"/>
    <w:rsid w:val="00A36921"/>
    <w:rsid w:val="00A42FBB"/>
    <w:rsid w:val="00A44C9F"/>
    <w:rsid w:val="00A46CE3"/>
    <w:rsid w:val="00A50027"/>
    <w:rsid w:val="00A50703"/>
    <w:rsid w:val="00A51FF1"/>
    <w:rsid w:val="00A53600"/>
    <w:rsid w:val="00A54E06"/>
    <w:rsid w:val="00A63359"/>
    <w:rsid w:val="00A64B04"/>
    <w:rsid w:val="00A67A09"/>
    <w:rsid w:val="00A749BF"/>
    <w:rsid w:val="00A852E7"/>
    <w:rsid w:val="00A9073E"/>
    <w:rsid w:val="00A9404F"/>
    <w:rsid w:val="00AB4ADD"/>
    <w:rsid w:val="00AE5302"/>
    <w:rsid w:val="00AF0BE3"/>
    <w:rsid w:val="00AF4186"/>
    <w:rsid w:val="00AF45E3"/>
    <w:rsid w:val="00B06B0E"/>
    <w:rsid w:val="00B0725A"/>
    <w:rsid w:val="00B1374E"/>
    <w:rsid w:val="00B2517B"/>
    <w:rsid w:val="00B27708"/>
    <w:rsid w:val="00B33CB0"/>
    <w:rsid w:val="00B35802"/>
    <w:rsid w:val="00B46642"/>
    <w:rsid w:val="00B47ACF"/>
    <w:rsid w:val="00B57D70"/>
    <w:rsid w:val="00B713C6"/>
    <w:rsid w:val="00B75716"/>
    <w:rsid w:val="00B85981"/>
    <w:rsid w:val="00B906C3"/>
    <w:rsid w:val="00B92FDB"/>
    <w:rsid w:val="00B965CD"/>
    <w:rsid w:val="00BA363C"/>
    <w:rsid w:val="00BB1C26"/>
    <w:rsid w:val="00BC5A73"/>
    <w:rsid w:val="00BE46EB"/>
    <w:rsid w:val="00BE6CBD"/>
    <w:rsid w:val="00BE792D"/>
    <w:rsid w:val="00BF2D80"/>
    <w:rsid w:val="00BF5261"/>
    <w:rsid w:val="00BF79A8"/>
    <w:rsid w:val="00C044AD"/>
    <w:rsid w:val="00C138C9"/>
    <w:rsid w:val="00C1478B"/>
    <w:rsid w:val="00C238CE"/>
    <w:rsid w:val="00C23E79"/>
    <w:rsid w:val="00C24226"/>
    <w:rsid w:val="00C2568B"/>
    <w:rsid w:val="00C2581A"/>
    <w:rsid w:val="00C339FC"/>
    <w:rsid w:val="00C41724"/>
    <w:rsid w:val="00C42B3A"/>
    <w:rsid w:val="00C52D7B"/>
    <w:rsid w:val="00C57541"/>
    <w:rsid w:val="00C57DBF"/>
    <w:rsid w:val="00C76579"/>
    <w:rsid w:val="00C80218"/>
    <w:rsid w:val="00C857C0"/>
    <w:rsid w:val="00C86702"/>
    <w:rsid w:val="00C9045C"/>
    <w:rsid w:val="00C9054F"/>
    <w:rsid w:val="00C90943"/>
    <w:rsid w:val="00C96D0B"/>
    <w:rsid w:val="00CA2938"/>
    <w:rsid w:val="00CA6F76"/>
    <w:rsid w:val="00CC0506"/>
    <w:rsid w:val="00CC2FEB"/>
    <w:rsid w:val="00CC577B"/>
    <w:rsid w:val="00CD745F"/>
    <w:rsid w:val="00CE5ACB"/>
    <w:rsid w:val="00D077EF"/>
    <w:rsid w:val="00D2082D"/>
    <w:rsid w:val="00D26A3D"/>
    <w:rsid w:val="00D27365"/>
    <w:rsid w:val="00D351A5"/>
    <w:rsid w:val="00D4137C"/>
    <w:rsid w:val="00D5187B"/>
    <w:rsid w:val="00D706BE"/>
    <w:rsid w:val="00D708EA"/>
    <w:rsid w:val="00D72366"/>
    <w:rsid w:val="00D767A1"/>
    <w:rsid w:val="00D97689"/>
    <w:rsid w:val="00DA54FC"/>
    <w:rsid w:val="00DB0596"/>
    <w:rsid w:val="00DB0929"/>
    <w:rsid w:val="00DB79FA"/>
    <w:rsid w:val="00DC4E3C"/>
    <w:rsid w:val="00DC66FA"/>
    <w:rsid w:val="00DD1358"/>
    <w:rsid w:val="00DE04E9"/>
    <w:rsid w:val="00DE1F09"/>
    <w:rsid w:val="00DF17E0"/>
    <w:rsid w:val="00DF6624"/>
    <w:rsid w:val="00E002F6"/>
    <w:rsid w:val="00E0078C"/>
    <w:rsid w:val="00E263F9"/>
    <w:rsid w:val="00E2670B"/>
    <w:rsid w:val="00E3759F"/>
    <w:rsid w:val="00E471E1"/>
    <w:rsid w:val="00E510C0"/>
    <w:rsid w:val="00E52C3E"/>
    <w:rsid w:val="00E574C2"/>
    <w:rsid w:val="00E66A3F"/>
    <w:rsid w:val="00E70002"/>
    <w:rsid w:val="00E70CBF"/>
    <w:rsid w:val="00E82490"/>
    <w:rsid w:val="00E8519A"/>
    <w:rsid w:val="00E87542"/>
    <w:rsid w:val="00E905B5"/>
    <w:rsid w:val="00E93D8C"/>
    <w:rsid w:val="00E97352"/>
    <w:rsid w:val="00EA4EE8"/>
    <w:rsid w:val="00EA587E"/>
    <w:rsid w:val="00EB5FE9"/>
    <w:rsid w:val="00EB67C4"/>
    <w:rsid w:val="00EC6138"/>
    <w:rsid w:val="00EC6BCA"/>
    <w:rsid w:val="00EC7408"/>
    <w:rsid w:val="00ED1EC8"/>
    <w:rsid w:val="00ED7FD7"/>
    <w:rsid w:val="00EE4686"/>
    <w:rsid w:val="00EE4853"/>
    <w:rsid w:val="00EE5CEF"/>
    <w:rsid w:val="00EE6375"/>
    <w:rsid w:val="00EF2318"/>
    <w:rsid w:val="00EF74CE"/>
    <w:rsid w:val="00F01E49"/>
    <w:rsid w:val="00F05AE3"/>
    <w:rsid w:val="00F1263B"/>
    <w:rsid w:val="00F16908"/>
    <w:rsid w:val="00F2275D"/>
    <w:rsid w:val="00F2297B"/>
    <w:rsid w:val="00F34B3A"/>
    <w:rsid w:val="00F35325"/>
    <w:rsid w:val="00F3552B"/>
    <w:rsid w:val="00F52D41"/>
    <w:rsid w:val="00F54375"/>
    <w:rsid w:val="00F54CAE"/>
    <w:rsid w:val="00F55715"/>
    <w:rsid w:val="00F65B42"/>
    <w:rsid w:val="00F74DAF"/>
    <w:rsid w:val="00F779C5"/>
    <w:rsid w:val="00F80747"/>
    <w:rsid w:val="00F8740E"/>
    <w:rsid w:val="00F958CA"/>
    <w:rsid w:val="00FA0472"/>
    <w:rsid w:val="00FA0E87"/>
    <w:rsid w:val="00FA18B6"/>
    <w:rsid w:val="00FA42E4"/>
    <w:rsid w:val="00FA6A23"/>
    <w:rsid w:val="00FB550F"/>
    <w:rsid w:val="00FE05C1"/>
    <w:rsid w:val="00FE186D"/>
    <w:rsid w:val="00FE2F53"/>
    <w:rsid w:val="00FE5ACD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770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D7E43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7E43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7E43"/>
    <w:rPr>
      <w:vertAlign w:val="superscript"/>
    </w:rPr>
  </w:style>
  <w:style w:type="table" w:styleId="TableGrid">
    <w:name w:val="Table Grid"/>
    <w:basedOn w:val="TableNormal"/>
    <w:uiPriority w:val="59"/>
    <w:rsid w:val="008D7E43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38E"/>
  </w:style>
  <w:style w:type="character" w:styleId="PageNumber">
    <w:name w:val="page number"/>
    <w:basedOn w:val="DefaultParagraphFont"/>
    <w:uiPriority w:val="99"/>
    <w:semiHidden/>
    <w:unhideWhenUsed/>
    <w:rsid w:val="00A2638E"/>
  </w:style>
  <w:style w:type="paragraph" w:styleId="ListParagraph">
    <w:name w:val="List Paragraph"/>
    <w:basedOn w:val="Normal"/>
    <w:uiPriority w:val="34"/>
    <w:qFormat/>
    <w:rsid w:val="006D4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1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689"/>
  </w:style>
  <w:style w:type="character" w:styleId="Hyperlink">
    <w:name w:val="Hyperlink"/>
    <w:basedOn w:val="DefaultParagraphFont"/>
    <w:uiPriority w:val="99"/>
    <w:unhideWhenUsed/>
    <w:rsid w:val="00F55715"/>
    <w:rPr>
      <w:color w:val="0000FF" w:themeColor="hyperlink"/>
      <w:u w:val="single"/>
    </w:rPr>
  </w:style>
  <w:style w:type="paragraph" w:customStyle="1" w:styleId="Default">
    <w:name w:val="Default"/>
    <w:rsid w:val="006F05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D7E43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7E43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7E43"/>
    <w:rPr>
      <w:vertAlign w:val="superscript"/>
    </w:rPr>
  </w:style>
  <w:style w:type="table" w:styleId="TableGrid">
    <w:name w:val="Table Grid"/>
    <w:basedOn w:val="TableNormal"/>
    <w:uiPriority w:val="59"/>
    <w:rsid w:val="008D7E43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38E"/>
  </w:style>
  <w:style w:type="character" w:styleId="PageNumber">
    <w:name w:val="page number"/>
    <w:basedOn w:val="DefaultParagraphFont"/>
    <w:uiPriority w:val="99"/>
    <w:semiHidden/>
    <w:unhideWhenUsed/>
    <w:rsid w:val="00A2638E"/>
  </w:style>
  <w:style w:type="paragraph" w:styleId="ListParagraph">
    <w:name w:val="List Paragraph"/>
    <w:basedOn w:val="Normal"/>
    <w:uiPriority w:val="34"/>
    <w:qFormat/>
    <w:rsid w:val="006D4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1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689"/>
  </w:style>
  <w:style w:type="character" w:styleId="Hyperlink">
    <w:name w:val="Hyperlink"/>
    <w:basedOn w:val="DefaultParagraphFont"/>
    <w:uiPriority w:val="99"/>
    <w:unhideWhenUsed/>
    <w:rsid w:val="00F55715"/>
    <w:rPr>
      <w:color w:val="0000FF" w:themeColor="hyperlink"/>
      <w:u w:val="single"/>
    </w:rPr>
  </w:style>
  <w:style w:type="paragraph" w:customStyle="1" w:styleId="Default">
    <w:name w:val="Default"/>
    <w:rsid w:val="006F05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fevergreen.org/wp-content/uploads/2014/05/Hispanic_Latina_o-Student-TESC-Report_Aragon.docx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F9FEB-B551-244B-9045-8CB85583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5935</Characters>
  <Application>Microsoft Macintosh Word</Application>
  <DocSecurity>0</DocSecurity>
  <Lines>49</Lines>
  <Paragraphs>13</Paragraphs>
  <ScaleCrop>false</ScaleCrop>
  <Company>1240 Arcadia St NW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 result of this research, Dr. Aragon emphasized</dc:title>
  <dc:subject/>
  <dc:creator>Grace Huerta</dc:creator>
  <cp:keywords/>
  <dc:description/>
  <cp:lastModifiedBy>Grace Huerta</cp:lastModifiedBy>
  <cp:revision>3</cp:revision>
  <cp:lastPrinted>2014-05-05T18:58:00Z</cp:lastPrinted>
  <dcterms:created xsi:type="dcterms:W3CDTF">2014-05-19T02:55:00Z</dcterms:created>
  <dcterms:modified xsi:type="dcterms:W3CDTF">2014-05-19T02:55:00Z</dcterms:modified>
</cp:coreProperties>
</file>